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97F" w:rsidRDefault="00207BBE">
      <w:pPr>
        <w:pStyle w:val="western"/>
        <w:spacing w:before="0" w:after="0" w:line="240" w:lineRule="auto"/>
        <w:jc w:val="center"/>
        <w:rPr>
          <w:color w:val="auto"/>
        </w:rPr>
      </w:pPr>
      <w:r>
        <w:rPr>
          <w:noProof/>
          <w:lang w:val="pt-BR" w:eastAsia="pt-BR" w:bidi="ar-SA"/>
        </w:rPr>
        <w:drawing>
          <wp:inline distT="0" distB="0" distL="0" distR="0">
            <wp:extent cx="748030" cy="65405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7"/>
                    <a:stretch>
                      <a:fillRect/>
                    </a:stretch>
                  </pic:blipFill>
                  <pic:spPr bwMode="auto">
                    <a:xfrm>
                      <a:off x="0" y="0"/>
                      <a:ext cx="748030" cy="654050"/>
                    </a:xfrm>
                    <a:prstGeom prst="rect">
                      <a:avLst/>
                    </a:prstGeom>
                  </pic:spPr>
                </pic:pic>
              </a:graphicData>
            </a:graphic>
          </wp:inline>
        </w:drawing>
      </w:r>
    </w:p>
    <w:p w:rsidR="001F397F" w:rsidRDefault="00207BBE">
      <w:pPr>
        <w:pStyle w:val="western"/>
        <w:spacing w:before="0" w:after="0" w:line="240" w:lineRule="auto"/>
        <w:jc w:val="center"/>
        <w:rPr>
          <w:rFonts w:cs="Arial"/>
          <w:b/>
          <w:bCs/>
          <w:color w:val="auto"/>
          <w:szCs w:val="24"/>
        </w:rPr>
      </w:pPr>
      <w:r>
        <w:rPr>
          <w:rFonts w:cs="Arial"/>
          <w:b/>
          <w:bCs/>
          <w:color w:val="auto"/>
          <w:szCs w:val="24"/>
        </w:rPr>
        <w:t>MINISTÉRIO DA DEFESA</w:t>
      </w:r>
    </w:p>
    <w:p w:rsidR="001F397F" w:rsidRDefault="00207BBE">
      <w:pPr>
        <w:pStyle w:val="western"/>
        <w:spacing w:before="0" w:after="0" w:line="240" w:lineRule="auto"/>
        <w:jc w:val="center"/>
        <w:rPr>
          <w:rFonts w:cs="Arial"/>
          <w:b/>
          <w:bCs/>
          <w:color w:val="auto"/>
          <w:szCs w:val="24"/>
        </w:rPr>
      </w:pPr>
      <w:r>
        <w:rPr>
          <w:rFonts w:cs="Arial"/>
          <w:b/>
          <w:bCs/>
          <w:color w:val="auto"/>
          <w:szCs w:val="24"/>
        </w:rPr>
        <w:t>EXÉRCITO BRASILEIRO</w:t>
      </w:r>
    </w:p>
    <w:p w:rsidR="001F397F" w:rsidRDefault="00207BBE">
      <w:pPr>
        <w:pStyle w:val="western"/>
        <w:spacing w:before="0" w:after="0" w:line="240" w:lineRule="auto"/>
        <w:jc w:val="center"/>
        <w:rPr>
          <w:color w:val="auto"/>
        </w:rPr>
      </w:pPr>
      <w:r>
        <w:rPr>
          <w:rFonts w:cs="Arial"/>
          <w:b/>
          <w:bCs/>
          <w:color w:val="auto"/>
          <w:szCs w:val="24"/>
        </w:rPr>
        <w:t>COMANDO DA 1ª REGIÃO MILITAR</w:t>
      </w:r>
    </w:p>
    <w:p w:rsidR="001F397F" w:rsidRDefault="00207BBE">
      <w:pPr>
        <w:pStyle w:val="western"/>
        <w:spacing w:before="0" w:after="0" w:line="240" w:lineRule="auto"/>
        <w:jc w:val="center"/>
        <w:rPr>
          <w:color w:val="auto"/>
        </w:rPr>
      </w:pPr>
      <w:r>
        <w:rPr>
          <w:rFonts w:cs="Arial"/>
          <w:b/>
          <w:bCs/>
          <w:color w:val="auto"/>
          <w:szCs w:val="24"/>
        </w:rPr>
        <w:t>(</w:t>
      </w:r>
      <w:r>
        <w:rPr>
          <w:rFonts w:cs="Arial"/>
          <w:b/>
          <w:bCs/>
          <w:color w:val="auto"/>
          <w:szCs w:val="24"/>
          <w:u w:val="single"/>
        </w:rPr>
        <w:t>4º Dist Mil/1891</w:t>
      </w:r>
      <w:r>
        <w:rPr>
          <w:rFonts w:cs="Arial"/>
          <w:b/>
          <w:bCs/>
          <w:color w:val="auto"/>
          <w:szCs w:val="24"/>
        </w:rPr>
        <w:t>)</w:t>
      </w:r>
    </w:p>
    <w:p w:rsidR="001F397F" w:rsidRDefault="00207BBE">
      <w:pPr>
        <w:pStyle w:val="western"/>
        <w:spacing w:before="0" w:after="0" w:line="240" w:lineRule="auto"/>
        <w:ind w:right="-17"/>
        <w:jc w:val="center"/>
        <w:rPr>
          <w:rFonts w:cs="Arial"/>
          <w:b/>
          <w:bCs/>
          <w:color w:val="auto"/>
          <w:szCs w:val="24"/>
        </w:rPr>
      </w:pPr>
      <w:r>
        <w:rPr>
          <w:rFonts w:cs="Arial"/>
          <w:b/>
          <w:bCs/>
          <w:color w:val="auto"/>
          <w:szCs w:val="24"/>
        </w:rPr>
        <w:t>Região Marechal Hermes da Fonseca</w:t>
      </w:r>
    </w:p>
    <w:p w:rsidR="001F397F" w:rsidRDefault="001F397F">
      <w:pPr>
        <w:pStyle w:val="western"/>
        <w:spacing w:before="0" w:after="0" w:line="240" w:lineRule="auto"/>
        <w:ind w:right="-17"/>
        <w:jc w:val="center"/>
        <w:rPr>
          <w:b/>
          <w:color w:val="auto"/>
          <w:szCs w:val="24"/>
        </w:rPr>
      </w:pPr>
    </w:p>
    <w:p w:rsidR="001F397F" w:rsidRDefault="00207BBE">
      <w:pPr>
        <w:spacing w:before="85"/>
        <w:ind w:left="2176" w:right="2184"/>
        <w:jc w:val="center"/>
        <w:rPr>
          <w:color w:val="auto"/>
        </w:rPr>
      </w:pPr>
      <w:bookmarkStart w:id="0" w:name="Estudo_T%252525252525252525252525252525C"/>
      <w:bookmarkEnd w:id="0"/>
      <w:r>
        <w:rPr>
          <w:b/>
          <w:color w:val="auto"/>
          <w:sz w:val="24"/>
          <w:szCs w:val="24"/>
        </w:rPr>
        <w:t xml:space="preserve">Estudo Técnico Preliminar </w:t>
      </w:r>
    </w:p>
    <w:p w:rsidR="001F397F" w:rsidRDefault="001F397F">
      <w:pPr>
        <w:pStyle w:val="Corpodetexto"/>
        <w:rPr>
          <w:b/>
          <w:color w:val="auto"/>
        </w:rPr>
      </w:pPr>
    </w:p>
    <w:p w:rsidR="001F397F" w:rsidRDefault="00207BBE">
      <w:pPr>
        <w:pStyle w:val="Heading1"/>
        <w:numPr>
          <w:ilvl w:val="0"/>
          <w:numId w:val="1"/>
        </w:numPr>
        <w:tabs>
          <w:tab w:val="left" w:pos="384"/>
        </w:tabs>
        <w:spacing w:before="267"/>
        <w:rPr>
          <w:color w:val="auto"/>
        </w:rPr>
      </w:pPr>
      <w:bookmarkStart w:id="1" w:name="1._Informa%25252525252525252525252525252"/>
      <w:bookmarkStart w:id="2" w:name="__DdeLink__4302_517987012"/>
      <w:bookmarkEnd w:id="1"/>
      <w:r>
        <w:rPr>
          <w:color w:val="auto"/>
          <w:sz w:val="24"/>
          <w:szCs w:val="24"/>
        </w:rPr>
        <w:t>Informações</w:t>
      </w:r>
      <w:bookmarkEnd w:id="2"/>
      <w:r>
        <w:rPr>
          <w:color w:val="auto"/>
          <w:sz w:val="24"/>
          <w:szCs w:val="24"/>
        </w:rPr>
        <w:t xml:space="preserve">Básicas </w:t>
      </w:r>
    </w:p>
    <w:p w:rsidR="001F397F" w:rsidRDefault="00207BBE">
      <w:pPr>
        <w:pStyle w:val="Corpodetexto"/>
        <w:spacing w:before="235" w:after="0"/>
        <w:ind w:left="114"/>
        <w:rPr>
          <w:color w:val="auto"/>
        </w:rPr>
      </w:pPr>
      <w:r>
        <w:rPr>
          <w:b/>
          <w:bCs/>
          <w:color w:val="auto"/>
        </w:rPr>
        <w:t>Número do processo:64279.009644/2024-61</w:t>
      </w:r>
    </w:p>
    <w:p w:rsidR="001F397F" w:rsidRDefault="001F397F">
      <w:pPr>
        <w:pStyle w:val="Corpodetexto"/>
        <w:spacing w:after="0"/>
        <w:ind w:left="114"/>
        <w:contextualSpacing/>
        <w:jc w:val="both"/>
        <w:rPr>
          <w:b/>
          <w:bCs/>
          <w:color w:val="auto"/>
          <w:highlight w:val="yellow"/>
        </w:rPr>
      </w:pPr>
    </w:p>
    <w:p w:rsidR="001F397F" w:rsidRDefault="00207BBE">
      <w:pPr>
        <w:pStyle w:val="Corpodetexto"/>
        <w:spacing w:after="0"/>
        <w:ind w:left="114"/>
        <w:contextualSpacing/>
        <w:jc w:val="both"/>
        <w:rPr>
          <w:color w:val="auto"/>
        </w:rPr>
      </w:pPr>
      <w:r>
        <w:rPr>
          <w:b/>
          <w:bCs/>
          <w:color w:val="auto"/>
          <w:highlight w:val="white"/>
        </w:rPr>
        <w:t xml:space="preserve">Objeto: </w:t>
      </w:r>
      <w:r>
        <w:rPr>
          <w:b/>
          <w:bCs/>
          <w:color w:val="auto"/>
          <w:spacing w:val="4"/>
          <w:highlight w:val="white"/>
        </w:rPr>
        <w:t xml:space="preserve">Contratação de empresa para revitalização da fachada externa (frente para rua Visconde da Gávea) da Ala Visconde da Gávea do Palácio Duque de Caxias, situado na Praça Duque de Caxias, 25, Centro, Rio de Janeiro. </w:t>
      </w:r>
    </w:p>
    <w:p w:rsidR="001F397F" w:rsidRDefault="001F397F">
      <w:pPr>
        <w:pStyle w:val="Recuodecorpodetexto"/>
        <w:ind w:left="114" w:firstLine="0"/>
        <w:contextualSpacing/>
        <w:rPr>
          <w:color w:val="auto"/>
          <w:szCs w:val="24"/>
        </w:rPr>
      </w:pPr>
    </w:p>
    <w:p w:rsidR="001F397F" w:rsidRDefault="00207BBE">
      <w:pPr>
        <w:pStyle w:val="Corpodetexto"/>
        <w:spacing w:after="0"/>
        <w:ind w:left="114"/>
        <w:contextualSpacing/>
        <w:jc w:val="both"/>
        <w:rPr>
          <w:color w:val="auto"/>
        </w:rPr>
      </w:pPr>
      <w:r>
        <w:rPr>
          <w:color w:val="auto"/>
          <w:spacing w:val="4"/>
          <w:highlight w:val="white"/>
        </w:rPr>
        <w:t>1.1 Os Estudos Técnicos Preliminares é uma</w:t>
      </w:r>
      <w:r>
        <w:rPr>
          <w:color w:val="auto"/>
          <w:spacing w:val="4"/>
          <w:highlight w:val="white"/>
        </w:rPr>
        <w:t xml:space="preserve"> etapa da fase de Planejamento da Contratação, obrigatória para a contratação de obra ou serviços sob o regime de execução indireta no âmbito da Administração Pública Federal, segundo a Instrução Normativa SEGES/MPDG no 5/2017.</w:t>
      </w:r>
    </w:p>
    <w:p w:rsidR="001F397F" w:rsidRDefault="001F397F">
      <w:pPr>
        <w:pStyle w:val="Corpodetexto"/>
        <w:spacing w:after="0"/>
        <w:ind w:left="114"/>
        <w:contextualSpacing/>
        <w:jc w:val="both"/>
        <w:rPr>
          <w:color w:val="auto"/>
          <w:spacing w:val="4"/>
        </w:rPr>
      </w:pPr>
    </w:p>
    <w:p w:rsidR="001F397F" w:rsidRDefault="00207BBE">
      <w:pPr>
        <w:pStyle w:val="Corpodetexto"/>
        <w:spacing w:after="0"/>
        <w:ind w:left="114"/>
        <w:contextualSpacing/>
        <w:jc w:val="both"/>
        <w:rPr>
          <w:color w:val="auto"/>
        </w:rPr>
      </w:pPr>
      <w:r>
        <w:rPr>
          <w:color w:val="auto"/>
          <w:spacing w:val="4"/>
        </w:rPr>
        <w:t xml:space="preserve">1.2 </w:t>
      </w:r>
      <w:r>
        <w:rPr>
          <w:color w:val="auto"/>
        </w:rPr>
        <w:t xml:space="preserve">O objeto da presente licitação constitui </w:t>
      </w:r>
      <w:r>
        <w:rPr>
          <w:b/>
          <w:bCs/>
          <w:color w:val="auto"/>
        </w:rPr>
        <w:t>serviço de engenharia</w:t>
      </w:r>
      <w:r>
        <w:rPr>
          <w:color w:val="auto"/>
        </w:rPr>
        <w:t>, sob a seguinte justificativa:</w:t>
      </w:r>
    </w:p>
    <w:p w:rsidR="001F397F" w:rsidRDefault="001F397F">
      <w:pPr>
        <w:pStyle w:val="Corpodetexto"/>
        <w:spacing w:after="0"/>
        <w:ind w:left="114"/>
        <w:contextualSpacing/>
        <w:jc w:val="both"/>
        <w:rPr>
          <w:color w:val="auto"/>
        </w:rPr>
      </w:pPr>
    </w:p>
    <w:p w:rsidR="001F397F" w:rsidRDefault="00207BBE">
      <w:pPr>
        <w:pStyle w:val="Corpodetexto"/>
        <w:spacing w:after="0"/>
        <w:ind w:left="114"/>
        <w:contextualSpacing/>
        <w:jc w:val="both"/>
        <w:rPr>
          <w:color w:val="auto"/>
        </w:rPr>
      </w:pPr>
      <w:r>
        <w:rPr>
          <w:color w:val="auto"/>
        </w:rPr>
        <w:t>As atividades envolvidas para a revitalização da fachada em questão, constantes no presente processo seguem as seguintes definições:</w:t>
      </w:r>
    </w:p>
    <w:p w:rsidR="001F397F" w:rsidRDefault="001F397F">
      <w:pPr>
        <w:pStyle w:val="Corpodetexto"/>
        <w:spacing w:after="0"/>
        <w:ind w:left="114"/>
        <w:contextualSpacing/>
        <w:jc w:val="both"/>
        <w:rPr>
          <w:color w:val="auto"/>
        </w:rPr>
      </w:pPr>
    </w:p>
    <w:p w:rsidR="001F397F" w:rsidRDefault="00207BBE">
      <w:pPr>
        <w:pStyle w:val="Corpodetexto"/>
        <w:spacing w:after="0"/>
        <w:ind w:left="114"/>
        <w:contextualSpacing/>
        <w:jc w:val="both"/>
        <w:rPr>
          <w:color w:val="auto"/>
        </w:rPr>
      </w:pPr>
      <w:r>
        <w:rPr>
          <w:color w:val="auto"/>
        </w:rPr>
        <w:t xml:space="preserve">- Item 3.4 (Recuperar) da </w:t>
      </w:r>
      <w:r>
        <w:rPr>
          <w:color w:val="auto"/>
        </w:rPr>
        <w:t>OT-IBR 02/2009, enquadrando como serviço de engenharia;</w:t>
      </w:r>
    </w:p>
    <w:p w:rsidR="001F397F" w:rsidRDefault="00207BBE">
      <w:pPr>
        <w:pStyle w:val="Corpodetexto"/>
        <w:spacing w:after="0"/>
        <w:ind w:left="114"/>
        <w:contextualSpacing/>
        <w:jc w:val="both"/>
        <w:rPr>
          <w:color w:val="auto"/>
        </w:rPr>
      </w:pPr>
      <w:r>
        <w:rPr>
          <w:color w:val="auto"/>
        </w:rPr>
        <w:t>- Lei 14.133, art. 6º, inciso XXI, a definição de serviço de engenharia é: “toda atividade ou conjunto de atividades destinadas a obter determinada utilidade, intelectual ou material, de interesse par</w:t>
      </w:r>
      <w:r>
        <w:rPr>
          <w:color w:val="auto"/>
        </w:rPr>
        <w:t>a a Administração e que, não enquadradas no conceito de obra a que se refere o inciso XII do caput deste artigo, são estabelecidas, por força de lei, como privativas das profissões de arquiteto e engenheiro ou de técnicos especializados”</w:t>
      </w:r>
    </w:p>
    <w:p w:rsidR="001F397F" w:rsidRDefault="00207BBE">
      <w:pPr>
        <w:pStyle w:val="Corpodetexto"/>
        <w:spacing w:after="0"/>
        <w:ind w:left="114"/>
        <w:contextualSpacing/>
        <w:jc w:val="both"/>
        <w:rPr>
          <w:color w:val="auto"/>
        </w:rPr>
      </w:pPr>
      <w:r>
        <w:rPr>
          <w:color w:val="auto"/>
        </w:rPr>
        <w:t>-  Parecer n. 075/</w:t>
      </w:r>
      <w:r>
        <w:rPr>
          <w:color w:val="auto"/>
        </w:rPr>
        <w:t>2010/DECOR/CGU/AGU, que é destacado no Manual de Obras e Serviços de Engenharia da Consultoria-Geral da União: “Em se tratando de alteração não significativa, autônoma e independente, estar-se-á adiante de serviço de engenharia, cabível a adoção do pregão;</w:t>
      </w:r>
      <w:r>
        <w:rPr>
          <w:color w:val="auto"/>
        </w:rPr>
        <w:t>”</w:t>
      </w:r>
    </w:p>
    <w:p w:rsidR="001F397F" w:rsidRDefault="001F397F">
      <w:pPr>
        <w:pStyle w:val="Corpodetexto"/>
        <w:spacing w:after="0"/>
        <w:ind w:left="114"/>
        <w:contextualSpacing/>
        <w:jc w:val="both"/>
        <w:rPr>
          <w:color w:val="auto"/>
        </w:rPr>
      </w:pPr>
    </w:p>
    <w:p w:rsidR="001F397F" w:rsidRDefault="00207BBE">
      <w:pPr>
        <w:pStyle w:val="Corpodetexto"/>
        <w:spacing w:after="0"/>
        <w:ind w:left="114"/>
        <w:contextualSpacing/>
        <w:jc w:val="both"/>
        <w:rPr>
          <w:color w:val="auto"/>
        </w:rPr>
      </w:pPr>
      <w:r>
        <w:rPr>
          <w:color w:val="auto"/>
        </w:rPr>
        <w:t xml:space="preserve">1.3 O serviço de engenharia objeto da presente licitação é </w:t>
      </w:r>
      <w:r>
        <w:rPr>
          <w:b/>
          <w:bCs/>
          <w:color w:val="auto"/>
        </w:rPr>
        <w:t>comum</w:t>
      </w:r>
      <w:r>
        <w:rPr>
          <w:color w:val="auto"/>
        </w:rPr>
        <w:t>, sob a seguinte justificativa:</w:t>
      </w:r>
    </w:p>
    <w:p w:rsidR="001F397F" w:rsidRDefault="001F397F">
      <w:pPr>
        <w:pStyle w:val="Corpodetexto"/>
        <w:spacing w:after="0"/>
        <w:ind w:left="114"/>
        <w:contextualSpacing/>
        <w:jc w:val="both"/>
        <w:rPr>
          <w:color w:val="auto"/>
        </w:rPr>
      </w:pPr>
    </w:p>
    <w:p w:rsidR="001F397F" w:rsidRDefault="00207BBE">
      <w:pPr>
        <w:pStyle w:val="Corpodetexto"/>
        <w:spacing w:after="0"/>
        <w:ind w:left="114"/>
        <w:contextualSpacing/>
        <w:jc w:val="both"/>
        <w:rPr>
          <w:color w:val="auto"/>
        </w:rPr>
      </w:pPr>
      <w:r>
        <w:rPr>
          <w:color w:val="auto"/>
        </w:rPr>
        <w:lastRenderedPageBreak/>
        <w:t>As atividades envolvidas para a revitalização da fachada em questão, constantes no presente processo seguem a definição do art. 6º, XXI, “a” , da Lei n. 14.</w:t>
      </w:r>
      <w:r>
        <w:rPr>
          <w:color w:val="auto"/>
        </w:rPr>
        <w:t>133, de 2021:</w:t>
      </w:r>
    </w:p>
    <w:p w:rsidR="001F397F" w:rsidRDefault="001F397F">
      <w:pPr>
        <w:pStyle w:val="Corpodetexto"/>
        <w:spacing w:after="0"/>
        <w:ind w:left="114"/>
        <w:contextualSpacing/>
        <w:jc w:val="both"/>
        <w:rPr>
          <w:color w:val="auto"/>
          <w:spacing w:val="4"/>
          <w:lang w:eastAsia="pt-BR"/>
        </w:rPr>
      </w:pPr>
    </w:p>
    <w:p w:rsidR="001F397F" w:rsidRDefault="00207BBE">
      <w:pPr>
        <w:pStyle w:val="Corpodetexto"/>
        <w:spacing w:after="0"/>
        <w:ind w:left="3231"/>
        <w:contextualSpacing/>
        <w:jc w:val="both"/>
        <w:rPr>
          <w:color w:val="auto"/>
        </w:rPr>
      </w:pPr>
      <w:r>
        <w:rPr>
          <w:color w:val="auto"/>
          <w:spacing w:val="4"/>
          <w:lang w:eastAsia="pt-BR"/>
        </w:rPr>
        <w:t>“a) serviço comum de engenharia: todo serviço de engenharia que tem por objeto ações, objetivamente padronizáveis em termos de desempenho e qualidade, de manutenção, de adequação e de adaptação de bens móveis e imóveis, com preservação das c</w:t>
      </w:r>
      <w:r>
        <w:rPr>
          <w:color w:val="auto"/>
          <w:spacing w:val="4"/>
          <w:lang w:eastAsia="pt-BR"/>
        </w:rPr>
        <w:t>aracterísticas originais dos bens;”</w:t>
      </w:r>
    </w:p>
    <w:p w:rsidR="001F397F" w:rsidRDefault="001F397F">
      <w:pPr>
        <w:pStyle w:val="Corpodetexto"/>
        <w:spacing w:after="0"/>
        <w:ind w:left="114"/>
        <w:contextualSpacing/>
        <w:jc w:val="both"/>
        <w:rPr>
          <w:color w:val="auto"/>
          <w:spacing w:val="4"/>
          <w:highlight w:val="white"/>
        </w:rPr>
      </w:pPr>
    </w:p>
    <w:p w:rsidR="001F397F" w:rsidRDefault="00207BBE">
      <w:pPr>
        <w:pStyle w:val="Corpodetexto"/>
        <w:spacing w:after="0"/>
        <w:ind w:left="114"/>
        <w:contextualSpacing/>
        <w:jc w:val="both"/>
        <w:rPr>
          <w:color w:val="auto"/>
          <w:spacing w:val="4"/>
          <w:highlight w:val="white"/>
        </w:rPr>
      </w:pPr>
      <w:r>
        <w:rPr>
          <w:color w:val="auto"/>
          <w:spacing w:val="4"/>
          <w:highlight w:val="white"/>
        </w:rPr>
        <w:t>1.2O presente estudo tem como objetivo demonstrar a viabilidade para contratação de empresa para prestar serviço de revitalização da fachada em questão, com fornecimento de materiais, utilização de equipamentos e mão de</w:t>
      </w:r>
      <w:r>
        <w:rPr>
          <w:color w:val="auto"/>
          <w:spacing w:val="4"/>
          <w:highlight w:val="white"/>
        </w:rPr>
        <w:t xml:space="preserve"> obra, na forma estabelecida nas planilhas de serviços diversos descritos no Sistema Nacional de Pesquisa de Custos e Índices da Construção Civil, doravante denominada</w:t>
      </w:r>
      <w:r>
        <w:rPr>
          <w:color w:val="auto"/>
          <w:spacing w:val="4"/>
        </w:rPr>
        <w:t xml:space="preserve"> SINAPI-RJ (02/2024), EMOP-RJ (01/2024), SBC-RJ (02/2024), SIURB-SP (07/2023), CPOS/CDHU-</w:t>
      </w:r>
      <w:r>
        <w:rPr>
          <w:color w:val="auto"/>
          <w:spacing w:val="4"/>
        </w:rPr>
        <w:t>SP (03/2024) e SCO-RJ(01/2024).</w:t>
      </w:r>
    </w:p>
    <w:p w:rsidR="001F397F" w:rsidRDefault="001F397F">
      <w:pPr>
        <w:pStyle w:val="Corpodetexto"/>
        <w:spacing w:after="0"/>
        <w:ind w:left="114"/>
        <w:contextualSpacing/>
        <w:jc w:val="both"/>
        <w:rPr>
          <w:color w:val="auto"/>
          <w:spacing w:val="4"/>
          <w:highlight w:val="white"/>
        </w:rPr>
      </w:pPr>
    </w:p>
    <w:p w:rsidR="001F397F" w:rsidRDefault="00207BBE">
      <w:pPr>
        <w:pStyle w:val="Heading1"/>
        <w:numPr>
          <w:ilvl w:val="0"/>
          <w:numId w:val="1"/>
        </w:numPr>
        <w:tabs>
          <w:tab w:val="left" w:pos="384"/>
        </w:tabs>
        <w:rPr>
          <w:color w:val="auto"/>
        </w:rPr>
      </w:pPr>
      <w:r>
        <w:rPr>
          <w:color w:val="auto"/>
          <w:sz w:val="24"/>
          <w:szCs w:val="24"/>
        </w:rPr>
        <w:t>Normativos que disciplinam os serviços a serem contratados</w:t>
      </w:r>
    </w:p>
    <w:p w:rsidR="001F397F" w:rsidRDefault="001F397F">
      <w:pPr>
        <w:pStyle w:val="Heading1"/>
        <w:tabs>
          <w:tab w:val="left" w:pos="384"/>
        </w:tabs>
        <w:ind w:left="498" w:firstLine="0"/>
        <w:rPr>
          <w:color w:val="auto"/>
          <w:sz w:val="24"/>
          <w:szCs w:val="24"/>
        </w:rPr>
      </w:pPr>
    </w:p>
    <w:p w:rsidR="001F397F" w:rsidRDefault="00207BBE">
      <w:pPr>
        <w:pStyle w:val="Heading1"/>
        <w:numPr>
          <w:ilvl w:val="1"/>
          <w:numId w:val="1"/>
        </w:numPr>
        <w:tabs>
          <w:tab w:val="left" w:pos="384"/>
        </w:tabs>
        <w:jc w:val="both"/>
        <w:rPr>
          <w:color w:val="auto"/>
        </w:rPr>
      </w:pPr>
      <w:r>
        <w:rPr>
          <w:b w:val="0"/>
          <w:bCs w:val="0"/>
          <w:color w:val="auto"/>
          <w:sz w:val="24"/>
          <w:szCs w:val="24"/>
        </w:rPr>
        <w:t>Lei no 14.133 de 2021 – Estabelece normas gerais de licitação e contratação para as Administrações Públicas diretas, autárquicas e fundacionais da União, dos Estad</w:t>
      </w:r>
      <w:r>
        <w:rPr>
          <w:b w:val="0"/>
          <w:bCs w:val="0"/>
          <w:color w:val="auto"/>
          <w:sz w:val="24"/>
          <w:szCs w:val="24"/>
        </w:rPr>
        <w:t>os, do Distrito Federal e dos Municípios;</w:t>
      </w:r>
    </w:p>
    <w:p w:rsidR="001F397F" w:rsidRDefault="001F397F">
      <w:pPr>
        <w:pStyle w:val="Heading1"/>
        <w:tabs>
          <w:tab w:val="left" w:pos="384"/>
        </w:tabs>
        <w:ind w:left="702" w:firstLine="0"/>
        <w:jc w:val="both"/>
        <w:rPr>
          <w:color w:val="auto"/>
          <w:sz w:val="24"/>
          <w:szCs w:val="24"/>
        </w:rPr>
      </w:pPr>
    </w:p>
    <w:p w:rsidR="001F397F" w:rsidRDefault="00207BBE">
      <w:pPr>
        <w:pStyle w:val="Heading1"/>
        <w:numPr>
          <w:ilvl w:val="1"/>
          <w:numId w:val="1"/>
        </w:numPr>
        <w:tabs>
          <w:tab w:val="left" w:pos="384"/>
        </w:tabs>
        <w:jc w:val="both"/>
        <w:rPr>
          <w:b w:val="0"/>
          <w:bCs w:val="0"/>
          <w:color w:val="auto"/>
        </w:rPr>
      </w:pPr>
      <w:r>
        <w:rPr>
          <w:b w:val="0"/>
          <w:bCs w:val="0"/>
          <w:color w:val="auto"/>
          <w:sz w:val="24"/>
          <w:szCs w:val="24"/>
        </w:rPr>
        <w:t>Decreto no 7.983, de 2013 – Estabelece regras e critérios para elaboração do orçamento de referência de obras e serviços de engenharia, contratados e executados com recursos dos orçamentos da União, e dá outras pr</w:t>
      </w:r>
      <w:r>
        <w:rPr>
          <w:b w:val="0"/>
          <w:bCs w:val="0"/>
          <w:color w:val="auto"/>
          <w:sz w:val="24"/>
          <w:szCs w:val="24"/>
        </w:rPr>
        <w:t>ovidências;</w:t>
      </w:r>
    </w:p>
    <w:p w:rsidR="001F397F" w:rsidRDefault="001F397F">
      <w:pPr>
        <w:pStyle w:val="Heading1"/>
        <w:tabs>
          <w:tab w:val="left" w:pos="384"/>
        </w:tabs>
        <w:ind w:left="702" w:firstLine="0"/>
        <w:jc w:val="both"/>
        <w:rPr>
          <w:color w:val="auto"/>
          <w:sz w:val="24"/>
          <w:szCs w:val="24"/>
        </w:rPr>
      </w:pPr>
    </w:p>
    <w:p w:rsidR="001F397F" w:rsidRDefault="00207BBE">
      <w:pPr>
        <w:pStyle w:val="Heading1"/>
        <w:numPr>
          <w:ilvl w:val="1"/>
          <w:numId w:val="1"/>
        </w:numPr>
        <w:tabs>
          <w:tab w:val="left" w:pos="384"/>
        </w:tabs>
        <w:jc w:val="both"/>
        <w:rPr>
          <w:color w:val="auto"/>
        </w:rPr>
      </w:pPr>
      <w:r>
        <w:rPr>
          <w:b w:val="0"/>
          <w:bCs w:val="0"/>
          <w:color w:val="auto"/>
          <w:sz w:val="24"/>
          <w:szCs w:val="24"/>
        </w:rPr>
        <w:t>Orientações para elaboração de planilhas orçamentárias de obras públicas do TCU – Documento que apresenta as principais disposições legais e a jurisprudência do TCU sobre o orçamento de referência para a licitação de obras públicas, expondo, d</w:t>
      </w:r>
      <w:r>
        <w:rPr>
          <w:b w:val="0"/>
          <w:bCs w:val="0"/>
          <w:color w:val="auto"/>
          <w:sz w:val="24"/>
          <w:szCs w:val="24"/>
        </w:rPr>
        <w:t>e forma didática, cada passo a ser seguido pelos gestores públicos para calcular o preço final de uma obra.</w:t>
      </w:r>
    </w:p>
    <w:p w:rsidR="001F397F" w:rsidRDefault="001F397F">
      <w:pPr>
        <w:pStyle w:val="Heading1"/>
        <w:tabs>
          <w:tab w:val="left" w:pos="384"/>
        </w:tabs>
        <w:ind w:left="114" w:firstLine="0"/>
        <w:jc w:val="both"/>
        <w:rPr>
          <w:color w:val="auto"/>
        </w:rPr>
      </w:pPr>
    </w:p>
    <w:p w:rsidR="001F397F" w:rsidRDefault="00207BBE">
      <w:pPr>
        <w:pStyle w:val="Heading1"/>
        <w:numPr>
          <w:ilvl w:val="0"/>
          <w:numId w:val="1"/>
        </w:numPr>
        <w:tabs>
          <w:tab w:val="left" w:pos="384"/>
        </w:tabs>
        <w:rPr>
          <w:color w:val="auto"/>
        </w:rPr>
      </w:pPr>
      <w:bookmarkStart w:id="3" w:name="2._Descri%252525252525252525252525252525"/>
      <w:bookmarkEnd w:id="3"/>
      <w:r>
        <w:rPr>
          <w:color w:val="auto"/>
          <w:sz w:val="24"/>
          <w:szCs w:val="24"/>
        </w:rPr>
        <w:t>Descrição danecessidade de contratação, considerando o problema a ser resolvido sob a perspectiva do interesse público</w:t>
      </w:r>
    </w:p>
    <w:p w:rsidR="001F397F" w:rsidRDefault="001F397F">
      <w:pPr>
        <w:pStyle w:val="Corpodetexto"/>
        <w:jc w:val="both"/>
        <w:rPr>
          <w:color w:val="auto"/>
        </w:rPr>
      </w:pPr>
    </w:p>
    <w:p w:rsidR="001F397F" w:rsidRDefault="00207BBE">
      <w:pPr>
        <w:pStyle w:val="Corpodetexto"/>
        <w:numPr>
          <w:ilvl w:val="1"/>
          <w:numId w:val="1"/>
        </w:numPr>
        <w:jc w:val="both"/>
        <w:rPr>
          <w:color w:val="auto"/>
        </w:rPr>
      </w:pPr>
      <w:r>
        <w:rPr>
          <w:color w:val="auto"/>
          <w:spacing w:val="4"/>
          <w:highlight w:val="white"/>
        </w:rPr>
        <w:t xml:space="preserve">As regiões militares são </w:t>
      </w:r>
      <w:r>
        <w:rPr>
          <w:b/>
          <w:bCs/>
          <w:color w:val="auto"/>
          <w:spacing w:val="4"/>
          <w:highlight w:val="white"/>
        </w:rPr>
        <w:t>grandes comandos territoriais</w:t>
      </w:r>
      <w:r>
        <w:rPr>
          <w:color w:val="auto"/>
          <w:spacing w:val="4"/>
          <w:highlight w:val="white"/>
        </w:rPr>
        <w:t>, constituídos de um comando e de organizações militares de natureza variável nos termos do § 1º, art. 11 do Regulamento Interno e dos Serviços Gerais (RISG).</w:t>
      </w:r>
    </w:p>
    <w:p w:rsidR="001F397F" w:rsidRDefault="00207BBE">
      <w:pPr>
        <w:pStyle w:val="Corpodetexto"/>
        <w:numPr>
          <w:ilvl w:val="1"/>
          <w:numId w:val="1"/>
        </w:numPr>
        <w:jc w:val="both"/>
        <w:rPr>
          <w:color w:val="auto"/>
        </w:rPr>
      </w:pPr>
      <w:r>
        <w:rPr>
          <w:rStyle w:val="Forte1"/>
          <w:rFonts w:eastAsia="MS Mincho;ＭＳ 明朝"/>
          <w:b w:val="0"/>
          <w:bCs w:val="0"/>
          <w:color w:val="auto"/>
          <w:spacing w:val="4"/>
        </w:rPr>
        <w:t>Importante frisar que o Palácio Duque de Caxias, abriga 16 Organizaç</w:t>
      </w:r>
      <w:r>
        <w:rPr>
          <w:rStyle w:val="Forte1"/>
          <w:rFonts w:eastAsia="MS Mincho;ＭＳ 明朝"/>
          <w:b w:val="0"/>
          <w:bCs w:val="0"/>
          <w:color w:val="auto"/>
          <w:spacing w:val="4"/>
        </w:rPr>
        <w:t xml:space="preserve">ões Militares, além do Comando da 1ª RM, cabendo à Base de Apoio Administrativo do Cmdo da 1ª RM a </w:t>
      </w:r>
      <w:r>
        <w:rPr>
          <w:rStyle w:val="Forte1"/>
          <w:rFonts w:eastAsia="MS Mincho;ＭＳ 明朝"/>
          <w:b w:val="0"/>
          <w:bCs w:val="0"/>
          <w:color w:val="auto"/>
          <w:spacing w:val="4"/>
        </w:rPr>
        <w:t xml:space="preserve">manutenção de áreas comuns do conjunto edificado e às demais Organizações Militares. </w:t>
      </w:r>
    </w:p>
    <w:p w:rsidR="001F397F" w:rsidRDefault="00207BBE">
      <w:pPr>
        <w:pStyle w:val="Corpodetexto"/>
        <w:numPr>
          <w:ilvl w:val="1"/>
          <w:numId w:val="1"/>
        </w:numPr>
        <w:jc w:val="both"/>
        <w:rPr>
          <w:color w:val="auto"/>
        </w:rPr>
      </w:pPr>
      <w:r>
        <w:rPr>
          <w:color w:val="auto"/>
          <w:spacing w:val="4"/>
        </w:rPr>
        <w:t xml:space="preserve">Em virtude das inúmeras mudanças de comando e das missões externas em </w:t>
      </w:r>
      <w:r>
        <w:rPr>
          <w:color w:val="auto"/>
          <w:spacing w:val="4"/>
        </w:rPr>
        <w:t>que foram empregues os militares que servem neste Grande Comando, nos últimos anos, somado ao fato de que a equipe de militares que responde pelas diversas atividades de natureza de manutenção ser composta por soldados do efetivo variável, em cumprimento d</w:t>
      </w:r>
      <w:r>
        <w:rPr>
          <w:color w:val="auto"/>
          <w:spacing w:val="4"/>
        </w:rPr>
        <w:t xml:space="preserve">o serviço </w:t>
      </w:r>
      <w:r>
        <w:rPr>
          <w:color w:val="auto"/>
          <w:spacing w:val="4"/>
        </w:rPr>
        <w:lastRenderedPageBreak/>
        <w:t>militar obrigatório, não se faz necessário que os mesmos tenham formação técnica-profissionalizante prévia ou experiência profissional que possibilite aos mesmos nos atender em diversas necessidades que exigem algum dos dois fatores, associados à</w:t>
      </w:r>
      <w:r>
        <w:rPr>
          <w:color w:val="auto"/>
          <w:spacing w:val="4"/>
        </w:rPr>
        <w:t xml:space="preserve"> disponibilidade de ferramental e insumos, que por vezes são adquiridos em etapas que efetivamente inviabilizam a realização dos serviços de forma satisfatória e que assegurem a usabilidade das dependências.</w:t>
      </w:r>
    </w:p>
    <w:p w:rsidR="001F397F" w:rsidRDefault="00207BBE">
      <w:pPr>
        <w:pStyle w:val="Corpodetexto"/>
        <w:numPr>
          <w:ilvl w:val="1"/>
          <w:numId w:val="1"/>
        </w:numPr>
        <w:jc w:val="both"/>
        <w:rPr>
          <w:color w:val="auto"/>
        </w:rPr>
      </w:pPr>
      <w:r>
        <w:rPr>
          <w:color w:val="auto"/>
          <w:highlight w:val="white"/>
        </w:rPr>
        <w:t>O Cmdo 1ª RM no uso de suas atribuições realiza,</w:t>
      </w:r>
      <w:r>
        <w:rPr>
          <w:color w:val="auto"/>
          <w:highlight w:val="white"/>
        </w:rPr>
        <w:t xml:space="preserve"> anualmente, o planejamento de Licitações. Com isso, é realizado o levantamento das necessidades de contratação de serviços comuns, bem como de serviços comuns de engenharia. O objeto do presente Estudo Técnico Preliminar trata-se de levantar a viabilidade</w:t>
      </w:r>
      <w:r>
        <w:rPr>
          <w:color w:val="auto"/>
          <w:highlight w:val="white"/>
        </w:rPr>
        <w:t xml:space="preserve"> para contratação de serviços comuns de engenharia.</w:t>
      </w:r>
    </w:p>
    <w:p w:rsidR="001F397F" w:rsidRDefault="00207BBE">
      <w:pPr>
        <w:pStyle w:val="Corpodetexto"/>
        <w:numPr>
          <w:ilvl w:val="1"/>
          <w:numId w:val="1"/>
        </w:numPr>
        <w:jc w:val="both"/>
        <w:rPr>
          <w:color w:val="auto"/>
        </w:rPr>
      </w:pPr>
      <w:r>
        <w:rPr>
          <w:color w:val="auto"/>
        </w:rPr>
        <w:t>A presente licitação consiste na contratação de empresa para, prestar serviços comuns de engenharia com fornecimento de peças, equipamentos, materiais e mão-de-obra, na forma estabelecida nas planilhas de</w:t>
      </w:r>
      <w:r>
        <w:rPr>
          <w:color w:val="auto"/>
        </w:rPr>
        <w:t xml:space="preserve"> serviços e insumos diversos descritos no Sistema Nacional de Pesquisa de Custos e Índices da Construção Civil, doravante denominada </w:t>
      </w:r>
      <w:r>
        <w:rPr>
          <w:color w:val="auto"/>
          <w:spacing w:val="4"/>
        </w:rPr>
        <w:t>SINAPI-RJ, Empresa de Obras Públicas do Estado do Estado do Rio de Janeiro, EMOP-RJ, Sistema Boletim de Custos, doravante d</w:t>
      </w:r>
      <w:r>
        <w:rPr>
          <w:color w:val="auto"/>
          <w:spacing w:val="4"/>
        </w:rPr>
        <w:t>enominada SBC-RJ, Sistema de Informações Urbanas, doravante denominada SIURB-SP, Companhia de Desenvolvimento Habitacional e Urbano do Estado de São Paulo, doravante denominada CPOS/CDHU-SP e Sistema de Custo de Obras, doravante denominada SCO-RJ.</w:t>
      </w:r>
    </w:p>
    <w:p w:rsidR="001F397F" w:rsidRDefault="00207BBE">
      <w:pPr>
        <w:pStyle w:val="Corpodetexto"/>
        <w:numPr>
          <w:ilvl w:val="1"/>
          <w:numId w:val="1"/>
        </w:numPr>
        <w:jc w:val="both"/>
        <w:rPr>
          <w:color w:val="auto"/>
        </w:rPr>
      </w:pPr>
      <w:r>
        <w:rPr>
          <w:color w:val="auto"/>
        </w:rPr>
        <w:t>O certam</w:t>
      </w:r>
      <w:r>
        <w:rPr>
          <w:color w:val="auto"/>
        </w:rPr>
        <w:t>e tem o objetivo de contratar serviços comuns, de características padronizadas no mercado, para manutenção corretiva e preventiva da fachada externa da Ala Visconde da Gávea do Palácio Duque de Caxias, que a anos vem se degradando por uso, intempéries e pe</w:t>
      </w:r>
      <w:r>
        <w:rPr>
          <w:color w:val="auto"/>
        </w:rPr>
        <w:t>la ausência de manutenção, o que faz deteriorar a estrutura e as instalações, comprometendo as condições de segurança da edificação.</w:t>
      </w:r>
    </w:p>
    <w:p w:rsidR="001F397F" w:rsidRDefault="00207BBE">
      <w:pPr>
        <w:pStyle w:val="Corpodetexto"/>
        <w:numPr>
          <w:ilvl w:val="1"/>
          <w:numId w:val="1"/>
        </w:numPr>
        <w:jc w:val="both"/>
        <w:rPr>
          <w:color w:val="auto"/>
        </w:rPr>
      </w:pPr>
      <w:r>
        <w:rPr>
          <w:color w:val="auto"/>
        </w:rPr>
        <w:t>A contratação dos serviços elencados no certame, permitirá que este Grande Comando realize os reparos e manutenções necessá</w:t>
      </w:r>
      <w:r>
        <w:rPr>
          <w:color w:val="auto"/>
        </w:rPr>
        <w:t>rias na fachada em questão, prolongando sua vida útil, garantido assim a segurança das pessoas que trabalham no local, conservação da edificação e proporcionando melhor aparência estética, promovendo economicidade frente aos novos tempos, de escassez de re</w:t>
      </w:r>
      <w:r>
        <w:rPr>
          <w:color w:val="auto"/>
        </w:rPr>
        <w:t>cursos e orientação ao planejamento efetivo de novas despesas.</w:t>
      </w:r>
    </w:p>
    <w:p w:rsidR="001F397F" w:rsidRDefault="00207BBE">
      <w:pPr>
        <w:pStyle w:val="Corpodetexto"/>
        <w:jc w:val="both"/>
        <w:rPr>
          <w:color w:val="auto"/>
        </w:rPr>
      </w:pPr>
      <w:r>
        <w:rPr>
          <w:color w:val="auto"/>
        </w:rPr>
        <w:tab/>
        <w:t>Árearequisitante</w:t>
      </w:r>
    </w:p>
    <w:p w:rsidR="001F397F" w:rsidRDefault="001F397F">
      <w:pPr>
        <w:pStyle w:val="Corpodetexto"/>
        <w:spacing w:before="2" w:after="0"/>
        <w:rPr>
          <w:color w:val="auto"/>
        </w:rPr>
      </w:pPr>
      <w:r w:rsidRPr="001F397F">
        <w:pict>
          <v:rect id="figura1" o:spid="_x0000_s1027" style="position:absolute;margin-left:64.2pt;margin-top:1.05pt;width:470pt;height:22.8pt;z-index:251657728;mso-position-horizontal-relative:page" fillcolor="#ccc" stroked="f" strokecolor="#3465a4">
            <v:fill opacity="12452f" color2="#333" o:detectmouseclick="t"/>
            <v:stroke joinstyle="round"/>
            <w10:wrap anchorx="page"/>
          </v:rect>
        </w:pict>
      </w:r>
      <w:r w:rsidR="00207BBE">
        <w:rPr>
          <w:color w:val="auto"/>
        </w:rPr>
        <w:t xml:space="preserve">Seção de Planejamento e Obras                                                 </w:t>
      </w:r>
      <w:r w:rsidR="00207BBE">
        <w:rPr>
          <w:rFonts w:cs="Arial"/>
          <w:color w:val="auto"/>
        </w:rPr>
        <w:t xml:space="preserve">Edson Valentim da Silva  </w:t>
      </w:r>
      <w:r w:rsidR="00207BBE">
        <w:rPr>
          <w:rFonts w:cs="Arial"/>
          <w:color w:val="auto"/>
          <w:sz w:val="20"/>
          <w:szCs w:val="20"/>
        </w:rPr>
        <w:t>– TC</w:t>
      </w:r>
      <w:r w:rsidRPr="001F397F">
        <w:pict>
          <v:rect id="_x0000_s1026" style="position:absolute;margin-left:66.85pt;margin-top:-1.7pt;width:470.05pt;height:29.8pt;z-index:251658752;mso-wrap-distance-left:0;mso-wrap-distance-top:0;mso-wrap-distance-right:0;mso-wrap-distance-bottom:0;mso-position-horizontal-relative:page;mso-position-vertical-relative:text" stroked="f" strokeweight="0">
            <v:textbox inset="4.25pt,4.25pt,4.25pt,4.25pt">
              <w:txbxContent>
                <w:p w:rsidR="001F397F" w:rsidRDefault="00207BBE">
                  <w:pPr>
                    <w:pStyle w:val="Contedodoquadro"/>
                    <w:tabs>
                      <w:tab w:val="left" w:pos="4905"/>
                    </w:tabs>
                    <w:spacing w:before="28"/>
                    <w:ind w:right="220"/>
                    <w:jc w:val="center"/>
                  </w:pPr>
                  <w:r>
                    <w:rPr>
                      <w:b/>
                      <w:color w:val="000000"/>
                      <w:sz w:val="18"/>
                    </w:rPr>
                    <w:t>ÁreaRequisitante</w:t>
                  </w:r>
                  <w:r>
                    <w:rPr>
                      <w:b/>
                      <w:color w:val="000000"/>
                      <w:sz w:val="18"/>
                    </w:rPr>
                    <w:tab/>
                    <w:t>Responsável</w:t>
                  </w:r>
                </w:p>
              </w:txbxContent>
            </v:textbox>
            <w10:wrap anchorx="page"/>
          </v:rect>
        </w:pict>
      </w:r>
    </w:p>
    <w:p w:rsidR="001F397F" w:rsidRDefault="001F397F">
      <w:pPr>
        <w:pStyle w:val="Corpodetexto"/>
        <w:spacing w:before="2" w:after="0"/>
        <w:jc w:val="both"/>
        <w:rPr>
          <w:color w:val="auto"/>
        </w:rPr>
      </w:pPr>
    </w:p>
    <w:p w:rsidR="001F397F" w:rsidRDefault="00207BBE">
      <w:pPr>
        <w:pStyle w:val="Heading1"/>
        <w:numPr>
          <w:ilvl w:val="0"/>
          <w:numId w:val="1"/>
        </w:numPr>
        <w:tabs>
          <w:tab w:val="left" w:pos="384"/>
        </w:tabs>
        <w:rPr>
          <w:color w:val="auto"/>
        </w:rPr>
      </w:pPr>
      <w:bookmarkStart w:id="4" w:name="4._Descri%252525252525252525252525252525"/>
      <w:bookmarkEnd w:id="4"/>
      <w:r>
        <w:rPr>
          <w:color w:val="auto"/>
          <w:sz w:val="24"/>
          <w:szCs w:val="24"/>
        </w:rPr>
        <w:t>Descrição dos Requisitos daContr</w:t>
      </w:r>
      <w:r>
        <w:rPr>
          <w:color w:val="auto"/>
          <w:sz w:val="24"/>
          <w:szCs w:val="24"/>
        </w:rPr>
        <w:t xml:space="preserve">atação </w:t>
      </w:r>
    </w:p>
    <w:p w:rsidR="001F397F" w:rsidRDefault="001F397F">
      <w:pPr>
        <w:pStyle w:val="Heading1"/>
        <w:tabs>
          <w:tab w:val="left" w:pos="384"/>
        </w:tabs>
        <w:ind w:left="0"/>
        <w:rPr>
          <w:color w:val="auto"/>
          <w:sz w:val="24"/>
          <w:szCs w:val="24"/>
        </w:rPr>
      </w:pPr>
    </w:p>
    <w:p w:rsidR="001F397F" w:rsidRDefault="00207BBE">
      <w:pPr>
        <w:pStyle w:val="Corpodetexto"/>
        <w:numPr>
          <w:ilvl w:val="1"/>
          <w:numId w:val="1"/>
        </w:numPr>
        <w:jc w:val="both"/>
        <w:rPr>
          <w:color w:val="auto"/>
        </w:rPr>
      </w:pPr>
      <w:r>
        <w:rPr>
          <w:color w:val="auto"/>
        </w:rPr>
        <w:t xml:space="preserve">O sistema de pesquisa de preços e requisitos para a contratação usarão como princípio maior desconto em cima da planilha </w:t>
      </w:r>
      <w:r>
        <w:rPr>
          <w:color w:val="auto"/>
          <w:spacing w:val="4"/>
        </w:rPr>
        <w:t>SINAPI-RJ (02/2024), EMOP-RJ (01/2024), SBC-RJ (02/2024), SIURB-SP (07/2023), CPOS/CDHU-SP (03/2024) e SCO-RJ(01/2024)</w:t>
      </w:r>
      <w:r>
        <w:rPr>
          <w:color w:val="auto"/>
        </w:rPr>
        <w:t>, de mod</w:t>
      </w:r>
      <w:r>
        <w:rPr>
          <w:color w:val="auto"/>
        </w:rPr>
        <w:t xml:space="preserve">o a permitir que sejam atualizados os valores praticados na época em que forem </w:t>
      </w:r>
      <w:r>
        <w:rPr>
          <w:color w:val="auto"/>
        </w:rPr>
        <w:lastRenderedPageBreak/>
        <w:t>demandados, desde que sejam mantidos os percentuais de desconto apresentados na proposta de preços, cujo valor unitário do item, será a referência de preços da contratação.</w:t>
      </w:r>
    </w:p>
    <w:p w:rsidR="001F397F" w:rsidRDefault="00207BBE">
      <w:pPr>
        <w:pStyle w:val="Corpodetexto"/>
        <w:numPr>
          <w:ilvl w:val="1"/>
          <w:numId w:val="1"/>
        </w:numPr>
        <w:jc w:val="both"/>
        <w:rPr>
          <w:color w:val="auto"/>
        </w:rPr>
      </w:pPr>
      <w:r>
        <w:rPr>
          <w:color w:val="auto"/>
        </w:rPr>
        <w:t>O SI</w:t>
      </w:r>
      <w:r>
        <w:rPr>
          <w:color w:val="auto"/>
        </w:rPr>
        <w:t xml:space="preserve">AFI e SIASG apenas permitem que sejam feitos reforços de empenhos se as suas fontes e outras peculiaridades forem idênticas. Como o Cmdo 1ª RM recebe crédito de diversas fontes orçamentárias, com vários planos de trabalho (PTRES) e Plano interno (PI) esse </w:t>
      </w:r>
      <w:r>
        <w:rPr>
          <w:color w:val="auto"/>
        </w:rPr>
        <w:t>reforço ficaria inviável.</w:t>
      </w:r>
    </w:p>
    <w:p w:rsidR="001F397F" w:rsidRDefault="00207BBE">
      <w:pPr>
        <w:pStyle w:val="Corpodetexto"/>
        <w:numPr>
          <w:ilvl w:val="1"/>
          <w:numId w:val="1"/>
        </w:numPr>
        <w:jc w:val="both"/>
        <w:rPr>
          <w:color w:val="auto"/>
        </w:rPr>
      </w:pPr>
      <w:r>
        <w:rPr>
          <w:color w:val="auto"/>
        </w:rPr>
        <w:t>Tendo em vista os futuros serviços serem executados dentro de áreas militares, a futura Contratada estará sujeita às rotinas e às normas de segurança militar (horários, necessidade de identificação e etc).</w:t>
      </w:r>
    </w:p>
    <w:p w:rsidR="001F397F" w:rsidRDefault="00207BBE">
      <w:pPr>
        <w:pStyle w:val="Corpodetexto"/>
        <w:numPr>
          <w:ilvl w:val="1"/>
          <w:numId w:val="1"/>
        </w:numPr>
        <w:jc w:val="both"/>
        <w:rPr>
          <w:color w:val="auto"/>
        </w:rPr>
      </w:pPr>
      <w:r>
        <w:rPr>
          <w:color w:val="auto"/>
        </w:rPr>
        <w:t xml:space="preserve">A obra deverá seguir o </w:t>
      </w:r>
      <w:r>
        <w:rPr>
          <w:color w:val="auto"/>
        </w:rPr>
        <w:t>cronograma de execução, devendo ser entregue ao final prazo de 120 dias.</w:t>
      </w:r>
    </w:p>
    <w:p w:rsidR="001F397F" w:rsidRDefault="00207BBE">
      <w:pPr>
        <w:pStyle w:val="Corpodetexto"/>
        <w:numPr>
          <w:ilvl w:val="1"/>
          <w:numId w:val="1"/>
        </w:numPr>
        <w:jc w:val="both"/>
        <w:rPr>
          <w:color w:val="auto"/>
        </w:rPr>
      </w:pPr>
      <w:r>
        <w:rPr>
          <w:color w:val="auto"/>
        </w:rPr>
        <w:t>Os serviços serão prestados no seguinte horário: de segunda à quinta, das 09:00 horas às 16:00 horas e sexta, das 08:00 horas às 12:00 horas, devendo ser informado ao Fiscal do contra</w:t>
      </w:r>
      <w:r>
        <w:rPr>
          <w:color w:val="auto"/>
        </w:rPr>
        <w:t>to qualquer necessidade adicional.</w:t>
      </w:r>
    </w:p>
    <w:p w:rsidR="001F397F" w:rsidRDefault="00207BBE">
      <w:pPr>
        <w:pStyle w:val="Corpodetexto"/>
        <w:numPr>
          <w:ilvl w:val="1"/>
          <w:numId w:val="1"/>
        </w:numPr>
        <w:jc w:val="both"/>
        <w:rPr>
          <w:color w:val="auto"/>
        </w:rPr>
      </w:pPr>
      <w:r>
        <w:rPr>
          <w:color w:val="auto"/>
          <w:shd w:val="clear" w:color="auto" w:fill="FFFFFF"/>
        </w:rPr>
        <w:t>A Contratada deverá disponibilizar mão-de-obra especializada e de boa qualidade, suficiente àexecução dos serviços no prazo previsto, não se admitindo profissionais de nível ou habilitação distintosdasnecessidades dos ser</w:t>
      </w:r>
      <w:r>
        <w:rPr>
          <w:color w:val="auto"/>
          <w:shd w:val="clear" w:color="auto" w:fill="FFFFFF"/>
        </w:rPr>
        <w:t>viços, devendodesignar: Arquiteto, técnico de segurança do trabalho, mestre de obras e preposto.</w:t>
      </w:r>
    </w:p>
    <w:p w:rsidR="001F397F" w:rsidRDefault="00207BBE">
      <w:pPr>
        <w:pStyle w:val="Corpodetexto"/>
        <w:numPr>
          <w:ilvl w:val="1"/>
          <w:numId w:val="1"/>
        </w:numPr>
        <w:jc w:val="both"/>
        <w:rPr>
          <w:color w:val="auto"/>
        </w:rPr>
      </w:pPr>
      <w:r>
        <w:rPr>
          <w:color w:val="auto"/>
          <w:shd w:val="clear" w:color="auto" w:fill="FFFFFF"/>
        </w:rPr>
        <w:t xml:space="preserve">As linhas de abastecimento de energia elétrica, telefonia, água, bem como as canalizações deesgoto e águas pluviais deverão ser mantidas e protegidas para </w:t>
      </w:r>
      <w:r>
        <w:rPr>
          <w:color w:val="auto"/>
          <w:shd w:val="clear" w:color="auto" w:fill="FFFFFF"/>
        </w:rPr>
        <w:t>assegurar o funcionamento ininterruptodaedificação.</w:t>
      </w:r>
    </w:p>
    <w:p w:rsidR="001F397F" w:rsidRDefault="00207BBE">
      <w:pPr>
        <w:pStyle w:val="Corpodetexto"/>
        <w:numPr>
          <w:ilvl w:val="1"/>
          <w:numId w:val="1"/>
        </w:numPr>
        <w:jc w:val="both"/>
        <w:rPr>
          <w:color w:val="auto"/>
        </w:rPr>
      </w:pPr>
      <w:r>
        <w:rPr>
          <w:color w:val="auto"/>
          <w:shd w:val="clear" w:color="auto" w:fill="FFFFFF"/>
        </w:rPr>
        <w:t>Deverá a Contratada garantir a estabilidade, a segurança e a integridade nas áreas adjacentesaos serviços, incluindoo estadodeconservaçãodasvias públicas, dos passeios ea estabilidadedasredes de infraestr</w:t>
      </w:r>
      <w:r>
        <w:rPr>
          <w:color w:val="auto"/>
          <w:shd w:val="clear" w:color="auto" w:fill="FFFFFF"/>
        </w:rPr>
        <w:t>utura que de alguma maneira possam ser atingidas em qualquer das etapas dosserviços.</w:t>
      </w:r>
    </w:p>
    <w:p w:rsidR="001F397F" w:rsidRDefault="00207BBE">
      <w:pPr>
        <w:pStyle w:val="Corpodetexto"/>
        <w:numPr>
          <w:ilvl w:val="1"/>
          <w:numId w:val="1"/>
        </w:numPr>
        <w:overflowPunct w:val="0"/>
        <w:jc w:val="both"/>
        <w:rPr>
          <w:color w:val="auto"/>
        </w:rPr>
      </w:pPr>
      <w:r>
        <w:rPr>
          <w:color w:val="auto"/>
        </w:rPr>
        <w:t xml:space="preserve">É permitida a subcontratação parcial do objeto, até o limite de 20% (vinte por cento) do valor total do contrato, nas seguintes condições, porém é vedada a subcontratação </w:t>
      </w:r>
      <w:r>
        <w:rPr>
          <w:color w:val="auto"/>
        </w:rPr>
        <w:t>completa ou da parcela prinicpal da obrigação;</w:t>
      </w:r>
    </w:p>
    <w:p w:rsidR="001F397F" w:rsidRDefault="00207BBE">
      <w:pPr>
        <w:pStyle w:val="Corpodetexto"/>
        <w:numPr>
          <w:ilvl w:val="1"/>
          <w:numId w:val="1"/>
        </w:numPr>
        <w:jc w:val="both"/>
        <w:rPr>
          <w:color w:val="auto"/>
        </w:rPr>
      </w:pPr>
      <w:r>
        <w:rPr>
          <w:color w:val="auto"/>
          <w:shd w:val="clear" w:color="auto" w:fill="FFFFFF"/>
        </w:rPr>
        <w:t>Poderão ser subcontratadas empresas dedicadas ao segmento, os serviços referentes a:</w:t>
      </w:r>
    </w:p>
    <w:p w:rsidR="001F397F" w:rsidRDefault="00207BBE">
      <w:pPr>
        <w:pStyle w:val="Corpodetexto"/>
        <w:ind w:left="588"/>
        <w:jc w:val="both"/>
        <w:rPr>
          <w:color w:val="auto"/>
          <w:highlight w:val="white"/>
        </w:rPr>
      </w:pPr>
      <w:r>
        <w:rPr>
          <w:color w:val="auto"/>
          <w:shd w:val="clear" w:color="auto" w:fill="FFFFFF"/>
        </w:rPr>
        <w:t xml:space="preserve">- Aplicação manual de massa acrílica em superfícies externas de sacada de edificios de múltiplos pavimentos, duas demãos. </w:t>
      </w:r>
    </w:p>
    <w:p w:rsidR="001F397F" w:rsidRDefault="00207BBE">
      <w:pPr>
        <w:pStyle w:val="Corpodetexto"/>
        <w:ind w:left="588"/>
        <w:jc w:val="both"/>
        <w:rPr>
          <w:color w:val="auto"/>
          <w:highlight w:val="white"/>
        </w:rPr>
      </w:pPr>
      <w:r>
        <w:rPr>
          <w:color w:val="auto"/>
          <w:shd w:val="clear" w:color="auto" w:fill="FFFFFF"/>
        </w:rPr>
        <w:t>-</w:t>
      </w:r>
      <w:r>
        <w:rPr>
          <w:color w:val="auto"/>
          <w:shd w:val="clear" w:color="auto" w:fill="FFFFFF"/>
        </w:rPr>
        <w:t xml:space="preserve"> Aplicação manual de tinta látex acrílica em superfícies externas de sacadas de edificios de múltiplos pavimentos, duas demãos.</w:t>
      </w:r>
    </w:p>
    <w:p w:rsidR="001F397F" w:rsidRDefault="00207BBE">
      <w:pPr>
        <w:pStyle w:val="Corpodetexto"/>
        <w:ind w:left="588"/>
        <w:jc w:val="both"/>
        <w:rPr>
          <w:color w:val="auto"/>
          <w:highlight w:val="white"/>
        </w:rPr>
      </w:pPr>
      <w:r>
        <w:rPr>
          <w:color w:val="auto"/>
          <w:shd w:val="clear" w:color="auto" w:fill="FFFFFF"/>
        </w:rPr>
        <w:t xml:space="preserve">- Emboço ou massa única em argamassa industrializada, preparo mecânica e aplicação com equipamento de mistura e projeção de 1,5 </w:t>
      </w:r>
      <w:r>
        <w:rPr>
          <w:color w:val="auto"/>
          <w:shd w:val="clear" w:color="auto" w:fill="FFFFFF"/>
        </w:rPr>
        <w:t>m³/h de argamassa em panos de fachada com presença de vãos, espessura de 25 mm, acesso por andaime.</w:t>
      </w:r>
    </w:p>
    <w:p w:rsidR="001F397F" w:rsidRDefault="00207BBE">
      <w:pPr>
        <w:pStyle w:val="Corpodetexto"/>
        <w:ind w:left="588"/>
        <w:jc w:val="both"/>
        <w:rPr>
          <w:color w:val="auto"/>
          <w:highlight w:val="white"/>
        </w:rPr>
      </w:pPr>
      <w:r>
        <w:rPr>
          <w:color w:val="auto"/>
          <w:shd w:val="clear" w:color="auto" w:fill="FFFFFF"/>
        </w:rPr>
        <w:t xml:space="preserve">- Projeto de arquitetura; </w:t>
      </w:r>
    </w:p>
    <w:p w:rsidR="001F397F" w:rsidRDefault="00207BBE">
      <w:pPr>
        <w:pStyle w:val="Corpodetexto"/>
        <w:ind w:left="588"/>
        <w:jc w:val="both"/>
        <w:rPr>
          <w:color w:val="auto"/>
          <w:highlight w:val="white"/>
        </w:rPr>
      </w:pPr>
      <w:r>
        <w:rPr>
          <w:color w:val="auto"/>
          <w:shd w:val="clear" w:color="auto" w:fill="FFFFFF"/>
        </w:rPr>
        <w:lastRenderedPageBreak/>
        <w:t xml:space="preserve">- Controle tecnológico do concreto – Ensaio de Esclerometria; </w:t>
      </w:r>
    </w:p>
    <w:p w:rsidR="001F397F" w:rsidRDefault="00207BBE">
      <w:pPr>
        <w:pStyle w:val="Textbody"/>
        <w:ind w:left="850" w:hanging="454"/>
        <w:jc w:val="both"/>
        <w:rPr>
          <w:rFonts w:ascii="Times New Roman" w:hAnsi="Times New Roman" w:cs="Times New Roman"/>
          <w:color w:val="auto"/>
        </w:rPr>
      </w:pPr>
      <w:r>
        <w:rPr>
          <w:rFonts w:ascii="Times New Roman" w:hAnsi="Times New Roman" w:cs="Times New Roman"/>
          <w:color w:val="auto"/>
          <w:shd w:val="clear" w:color="auto" w:fill="FFFFFF"/>
        </w:rPr>
        <w:t xml:space="preserve">- </w:t>
      </w:r>
      <w:proofErr w:type="gramStart"/>
      <w:r>
        <w:rPr>
          <w:rFonts w:ascii="Times New Roman" w:hAnsi="Times New Roman" w:cs="Times New Roman"/>
          <w:color w:val="auto"/>
          <w:shd w:val="clear" w:color="auto" w:fill="FFFFFF"/>
        </w:rPr>
        <w:t>Paraefeitodeadmissibilidadedasubcontratação,</w:t>
      </w:r>
      <w:proofErr w:type="gramEnd"/>
      <w:r>
        <w:rPr>
          <w:rFonts w:ascii="Times New Roman" w:hAnsi="Times New Roman" w:cs="Times New Roman"/>
          <w:color w:val="auto"/>
          <w:shd w:val="clear" w:color="auto" w:fill="FFFFFF"/>
        </w:rPr>
        <w:t>aretiradadeentulho,a</w:t>
      </w:r>
      <w:r>
        <w:rPr>
          <w:rFonts w:ascii="Times New Roman" w:hAnsi="Times New Roman" w:cs="Times New Roman"/>
          <w:color w:val="auto"/>
          <w:shd w:val="clear" w:color="auto" w:fill="FFFFFF"/>
        </w:rPr>
        <w:t xml:space="preserve">locaçãodeequipamentos,decontêineres,deandaimes,deescorasetc.nãoseráconsideradacomosubcontrataçãodeserviços, </w:t>
      </w:r>
      <w:proofErr w:type="spellStart"/>
      <w:r>
        <w:rPr>
          <w:rFonts w:ascii="Times New Roman" w:hAnsi="Times New Roman" w:cs="Times New Roman"/>
          <w:color w:val="auto"/>
          <w:shd w:val="clear" w:color="auto" w:fill="FFFFFF"/>
        </w:rPr>
        <w:t>mascomofornecimentode</w:t>
      </w:r>
      <w:proofErr w:type="spellEnd"/>
      <w:r>
        <w:rPr>
          <w:rFonts w:ascii="Times New Roman" w:hAnsi="Times New Roman" w:cs="Times New Roman"/>
          <w:color w:val="auto"/>
          <w:shd w:val="clear" w:color="auto" w:fill="FFFFFF"/>
        </w:rPr>
        <w:t xml:space="preserve"> insumos;</w:t>
      </w:r>
    </w:p>
    <w:p w:rsidR="001F397F" w:rsidRDefault="00207BBE">
      <w:pPr>
        <w:pStyle w:val="Textbody"/>
        <w:ind w:left="850" w:hanging="454"/>
        <w:jc w:val="both"/>
        <w:rPr>
          <w:rFonts w:ascii="Times New Roman" w:hAnsi="Times New Roman" w:cs="Times New Roman"/>
          <w:color w:val="auto"/>
          <w:highlight w:val="yellow"/>
        </w:rPr>
      </w:pPr>
      <w:r>
        <w:rPr>
          <w:rFonts w:ascii="Times New Roman" w:hAnsi="Times New Roman" w:cs="Times New Roman"/>
          <w:color w:val="auto"/>
          <w:shd w:val="clear" w:color="auto" w:fill="FFFFFF"/>
        </w:rPr>
        <w:t>- Não será permitida a subcontratação dos demais itens não descritos acima.</w:t>
      </w:r>
    </w:p>
    <w:p w:rsidR="001F397F" w:rsidRDefault="00207BBE">
      <w:pPr>
        <w:pStyle w:val="Textbody"/>
        <w:ind w:left="850" w:hanging="454"/>
        <w:jc w:val="both"/>
        <w:rPr>
          <w:rFonts w:ascii="Times New Roman" w:hAnsi="Times New Roman" w:cs="Times New Roman"/>
          <w:color w:val="auto"/>
          <w:highlight w:val="yellow"/>
        </w:rPr>
      </w:pPr>
      <w:r>
        <w:rPr>
          <w:rFonts w:ascii="Times New Roman" w:hAnsi="Times New Roman" w:cs="Times New Roman"/>
          <w:color w:val="auto"/>
          <w:shd w:val="clear" w:color="auto" w:fill="FFFFFF"/>
        </w:rPr>
        <w:t>- Não será admitida a subcontratação de a</w:t>
      </w:r>
      <w:r>
        <w:rPr>
          <w:rFonts w:ascii="Times New Roman" w:hAnsi="Times New Roman" w:cs="Times New Roman"/>
          <w:color w:val="auto"/>
          <w:shd w:val="clear" w:color="auto" w:fill="FFFFFF"/>
        </w:rPr>
        <w:t xml:space="preserve">grupamentos de serviços, salvo quando os </w:t>
      </w:r>
      <w:proofErr w:type="spellStart"/>
      <w:r>
        <w:rPr>
          <w:rFonts w:ascii="Times New Roman" w:hAnsi="Times New Roman" w:cs="Times New Roman"/>
          <w:color w:val="auto"/>
          <w:shd w:val="clear" w:color="auto" w:fill="FFFFFF"/>
        </w:rPr>
        <w:t>serviçossubcontratados</w:t>
      </w:r>
      <w:proofErr w:type="spellEnd"/>
      <w:r>
        <w:rPr>
          <w:rFonts w:ascii="Times New Roman" w:hAnsi="Times New Roman" w:cs="Times New Roman"/>
          <w:color w:val="auto"/>
          <w:shd w:val="clear" w:color="auto" w:fill="FFFFFF"/>
        </w:rPr>
        <w:t xml:space="preserve"> façam parte, usualmente (praxe de mercado), da gama de serviços ofertados por </w:t>
      </w:r>
      <w:proofErr w:type="spellStart"/>
      <w:r>
        <w:rPr>
          <w:rFonts w:ascii="Times New Roman" w:hAnsi="Times New Roman" w:cs="Times New Roman"/>
          <w:color w:val="auto"/>
          <w:shd w:val="clear" w:color="auto" w:fill="FFFFFF"/>
        </w:rPr>
        <w:t>umamesmaempresa</w:t>
      </w:r>
      <w:proofErr w:type="spellEnd"/>
      <w:r>
        <w:rPr>
          <w:rFonts w:ascii="Times New Roman" w:hAnsi="Times New Roman" w:cs="Times New Roman"/>
          <w:color w:val="auto"/>
          <w:shd w:val="clear" w:color="auto" w:fill="FFFFFF"/>
        </w:rPr>
        <w:t xml:space="preserve"> </w:t>
      </w:r>
      <w:r>
        <w:rPr>
          <w:rFonts w:ascii="Times New Roman" w:hAnsi="Times New Roman" w:cs="Times New Roman"/>
          <w:b/>
          <w:color w:val="auto"/>
          <w:u w:val="single" w:color="231F20"/>
          <w:shd w:val="clear" w:color="auto" w:fill="FFFFFF"/>
        </w:rPr>
        <w:t>especializada</w:t>
      </w:r>
      <w:r>
        <w:rPr>
          <w:rFonts w:ascii="Times New Roman" w:hAnsi="Times New Roman" w:cs="Times New Roman"/>
          <w:color w:val="auto"/>
          <w:shd w:val="clear" w:color="auto" w:fill="FFFFFF"/>
        </w:rPr>
        <w:t>.</w:t>
      </w:r>
    </w:p>
    <w:p w:rsidR="001F397F" w:rsidRDefault="00207BBE">
      <w:pPr>
        <w:pStyle w:val="Textbody"/>
        <w:ind w:left="850" w:hanging="454"/>
        <w:jc w:val="both"/>
        <w:rPr>
          <w:strike/>
          <w:color w:val="auto"/>
        </w:rPr>
      </w:pPr>
      <w:r>
        <w:rPr>
          <w:rFonts w:ascii="Times New Roman" w:hAnsi="Times New Roman" w:cs="Times New Roman"/>
          <w:color w:val="auto"/>
          <w:shd w:val="clear" w:color="auto" w:fill="FFFFFF"/>
        </w:rPr>
        <w:t>-</w:t>
      </w:r>
      <w:proofErr w:type="gramStart"/>
      <w:r>
        <w:rPr>
          <w:rFonts w:ascii="Times New Roman" w:hAnsi="Times New Roman" w:cs="Times New Roman"/>
          <w:color w:val="auto"/>
          <w:shd w:val="clear" w:color="auto" w:fill="FFFFFF"/>
        </w:rPr>
        <w:t xml:space="preserve">  </w:t>
      </w:r>
      <w:proofErr w:type="spellStart"/>
      <w:proofErr w:type="gramEnd"/>
      <w:r>
        <w:rPr>
          <w:rFonts w:ascii="Times New Roman" w:hAnsi="Times New Roman" w:cs="Times New Roman"/>
          <w:color w:val="auto"/>
          <w:shd w:val="clear" w:color="auto" w:fill="FFFFFF"/>
        </w:rPr>
        <w:t>N</w:t>
      </w:r>
      <w:r>
        <w:rPr>
          <w:rFonts w:ascii="Times New Roman" w:hAnsi="Times New Roman" w:cs="Times New Roman"/>
          <w:color w:val="auto"/>
          <w:spacing w:val="-1"/>
          <w:shd w:val="clear" w:color="auto" w:fill="FFFFFF"/>
        </w:rPr>
        <w:t>ãoseráadmitidaasubcontrataçãoexclusivademão-de-obra</w:t>
      </w:r>
      <w:proofErr w:type="spellEnd"/>
      <w:r>
        <w:rPr>
          <w:rFonts w:ascii="Times New Roman" w:hAnsi="Times New Roman" w:cs="Times New Roman"/>
          <w:color w:val="auto"/>
          <w:spacing w:val="-1"/>
          <w:shd w:val="clear" w:color="auto" w:fill="FFFFFF"/>
        </w:rPr>
        <w:t>.</w:t>
      </w:r>
    </w:p>
    <w:p w:rsidR="001F397F" w:rsidRDefault="00207BBE">
      <w:pPr>
        <w:pStyle w:val="Textbody"/>
        <w:ind w:left="850" w:hanging="454"/>
        <w:jc w:val="both"/>
        <w:rPr>
          <w:color w:val="auto"/>
        </w:rPr>
      </w:pPr>
      <w:r>
        <w:rPr>
          <w:rFonts w:ascii="Times New Roman" w:hAnsi="Times New Roman" w:cs="Times New Roman"/>
          <w:color w:val="auto"/>
          <w:spacing w:val="-1"/>
          <w:shd w:val="clear" w:color="auto" w:fill="FFFFFF"/>
        </w:rPr>
        <w:t xml:space="preserve">- </w:t>
      </w:r>
      <w:r>
        <w:rPr>
          <w:rFonts w:ascii="Times New Roman" w:hAnsi="Times New Roman" w:cs="Times New Roman"/>
          <w:color w:val="auto"/>
          <w:shd w:val="clear" w:color="auto" w:fill="FFFFFF"/>
        </w:rPr>
        <w:t>As subcontratações dever</w:t>
      </w:r>
      <w:r>
        <w:rPr>
          <w:rFonts w:ascii="Times New Roman" w:hAnsi="Times New Roman" w:cs="Times New Roman"/>
          <w:color w:val="auto"/>
          <w:shd w:val="clear" w:color="auto" w:fill="FFFFFF"/>
        </w:rPr>
        <w:t xml:space="preserve">ão ser previamente submetidas ao Fiscal e ao Gestor do contrato, </w:t>
      </w:r>
      <w:proofErr w:type="spellStart"/>
      <w:r>
        <w:rPr>
          <w:rFonts w:ascii="Times New Roman" w:hAnsi="Times New Roman" w:cs="Times New Roman"/>
          <w:color w:val="auto"/>
          <w:shd w:val="clear" w:color="auto" w:fill="FFFFFF"/>
        </w:rPr>
        <w:t>paraavaliação</w:t>
      </w:r>
      <w:proofErr w:type="spellEnd"/>
      <w:r>
        <w:rPr>
          <w:rFonts w:ascii="Times New Roman" w:hAnsi="Times New Roman" w:cs="Times New Roman"/>
          <w:color w:val="auto"/>
          <w:shd w:val="clear" w:color="auto" w:fill="FFFFFF"/>
        </w:rPr>
        <w:t xml:space="preserve"> do cumprimento dos requisitos do Termo de Referência e Edital, incumbindo à </w:t>
      </w:r>
      <w:proofErr w:type="gramStart"/>
      <w:r>
        <w:rPr>
          <w:rFonts w:ascii="Times New Roman" w:hAnsi="Times New Roman" w:cs="Times New Roman"/>
          <w:color w:val="auto"/>
          <w:shd w:val="clear" w:color="auto" w:fill="FFFFFF"/>
        </w:rPr>
        <w:t>Contratada,</w:t>
      </w:r>
      <w:proofErr w:type="gramEnd"/>
      <w:r>
        <w:rPr>
          <w:rFonts w:ascii="Times New Roman" w:hAnsi="Times New Roman" w:cs="Times New Roman"/>
          <w:color w:val="auto"/>
          <w:shd w:val="clear" w:color="auto" w:fill="FFFFFF"/>
        </w:rPr>
        <w:t>comestefim,comprovararegularidadefiscaletrabalhistadassubcontratadas,bemcomosuasqualificaç</w:t>
      </w:r>
      <w:r>
        <w:rPr>
          <w:rFonts w:ascii="Times New Roman" w:hAnsi="Times New Roman" w:cs="Times New Roman"/>
          <w:color w:val="auto"/>
          <w:shd w:val="clear" w:color="auto" w:fill="FFFFFF"/>
        </w:rPr>
        <w:t>õestécnicas</w:t>
      </w:r>
      <w:r>
        <w:rPr>
          <w:rFonts w:ascii="Times New Roman" w:hAnsi="Times New Roman" w:cs="Times New Roman"/>
          <w:b/>
          <w:color w:val="auto"/>
          <w:shd w:val="clear" w:color="auto" w:fill="FFFFFF"/>
        </w:rPr>
        <w:t>.</w:t>
      </w:r>
    </w:p>
    <w:p w:rsidR="001F397F" w:rsidRDefault="00207BBE">
      <w:pPr>
        <w:pStyle w:val="Textbody"/>
        <w:ind w:left="850" w:hanging="454"/>
        <w:jc w:val="both"/>
        <w:rPr>
          <w:strike/>
          <w:color w:val="auto"/>
        </w:rPr>
      </w:pPr>
      <w:r>
        <w:rPr>
          <w:rFonts w:ascii="Times New Roman" w:hAnsi="Times New Roman" w:cs="Times New Roman"/>
          <w:b/>
          <w:color w:val="auto"/>
          <w:shd w:val="clear" w:color="auto" w:fill="FFFFFF"/>
        </w:rPr>
        <w:t xml:space="preserve">- </w:t>
      </w:r>
      <w:r>
        <w:rPr>
          <w:rFonts w:ascii="Times New Roman" w:hAnsi="Times New Roman" w:cs="Times New Roman"/>
          <w:color w:val="auto"/>
          <w:shd w:val="clear" w:color="auto" w:fill="FFFFFF"/>
        </w:rPr>
        <w:t xml:space="preserve">As empresas subcontratadas, no que concerne aos seus empregados alocados na obra, </w:t>
      </w:r>
      <w:proofErr w:type="spellStart"/>
      <w:r>
        <w:rPr>
          <w:rFonts w:ascii="Times New Roman" w:hAnsi="Times New Roman" w:cs="Times New Roman"/>
          <w:color w:val="auto"/>
          <w:shd w:val="clear" w:color="auto" w:fill="FFFFFF"/>
        </w:rPr>
        <w:t>estarãosujeitas</w:t>
      </w:r>
      <w:proofErr w:type="spellEnd"/>
      <w:r>
        <w:rPr>
          <w:rFonts w:ascii="Times New Roman" w:hAnsi="Times New Roman" w:cs="Times New Roman"/>
          <w:color w:val="auto"/>
          <w:shd w:val="clear" w:color="auto" w:fill="FFFFFF"/>
        </w:rPr>
        <w:t xml:space="preserve"> às mesmas regras e exigências aplicáveis à Contratada, incumbindo a esta última todas </w:t>
      </w:r>
      <w:proofErr w:type="spellStart"/>
      <w:r>
        <w:rPr>
          <w:rFonts w:ascii="Times New Roman" w:hAnsi="Times New Roman" w:cs="Times New Roman"/>
          <w:color w:val="auto"/>
          <w:shd w:val="clear" w:color="auto" w:fill="FFFFFF"/>
        </w:rPr>
        <w:t>asprovidênciasnosentidodoseucumprimento</w:t>
      </w:r>
      <w:proofErr w:type="spellEnd"/>
      <w:r>
        <w:rPr>
          <w:rFonts w:ascii="Times New Roman" w:hAnsi="Times New Roman" w:cs="Times New Roman"/>
          <w:color w:val="auto"/>
          <w:shd w:val="clear" w:color="auto" w:fill="FFFFFF"/>
        </w:rPr>
        <w:t>.</w:t>
      </w:r>
    </w:p>
    <w:p w:rsidR="001F397F" w:rsidRDefault="00207BBE">
      <w:pPr>
        <w:pStyle w:val="Textbody"/>
        <w:ind w:left="850" w:hanging="454"/>
        <w:jc w:val="both"/>
        <w:rPr>
          <w:strike/>
          <w:color w:val="auto"/>
        </w:rPr>
      </w:pPr>
      <w:r>
        <w:rPr>
          <w:rFonts w:ascii="Times New Roman" w:hAnsi="Times New Roman" w:cs="Times New Roman"/>
          <w:color w:val="auto"/>
          <w:shd w:val="clear" w:color="auto" w:fill="FFFFFF"/>
        </w:rPr>
        <w:t>No caso de servi</w:t>
      </w:r>
      <w:r>
        <w:rPr>
          <w:rFonts w:ascii="Times New Roman" w:hAnsi="Times New Roman" w:cs="Times New Roman"/>
          <w:color w:val="auto"/>
          <w:shd w:val="clear" w:color="auto" w:fill="FFFFFF"/>
        </w:rPr>
        <w:t xml:space="preserve">ços cuja execução requeira notada especialização técnica, assim </w:t>
      </w:r>
      <w:proofErr w:type="spellStart"/>
      <w:r>
        <w:rPr>
          <w:rFonts w:ascii="Times New Roman" w:hAnsi="Times New Roman" w:cs="Times New Roman"/>
          <w:color w:val="auto"/>
          <w:shd w:val="clear" w:color="auto" w:fill="FFFFFF"/>
        </w:rPr>
        <w:t>entendidosaqueles</w:t>
      </w:r>
      <w:proofErr w:type="spellEnd"/>
      <w:r>
        <w:rPr>
          <w:rFonts w:ascii="Times New Roman" w:hAnsi="Times New Roman" w:cs="Times New Roman"/>
          <w:color w:val="auto"/>
          <w:shd w:val="clear" w:color="auto" w:fill="FFFFFF"/>
        </w:rPr>
        <w:t xml:space="preserve"> em que a executante deve preencher condições específicas − legais, técnicas ou profissionais − </w:t>
      </w:r>
      <w:proofErr w:type="spellStart"/>
      <w:proofErr w:type="gramStart"/>
      <w:r>
        <w:rPr>
          <w:rFonts w:ascii="Times New Roman" w:hAnsi="Times New Roman" w:cs="Times New Roman"/>
          <w:color w:val="auto"/>
          <w:shd w:val="clear" w:color="auto" w:fill="FFFFFF"/>
        </w:rPr>
        <w:t>aContratada</w:t>
      </w:r>
      <w:proofErr w:type="spellEnd"/>
      <w:proofErr w:type="gramEnd"/>
      <w:r>
        <w:rPr>
          <w:rFonts w:ascii="Times New Roman" w:hAnsi="Times New Roman" w:cs="Times New Roman"/>
          <w:color w:val="auto"/>
          <w:shd w:val="clear" w:color="auto" w:fill="FFFFFF"/>
        </w:rPr>
        <w:t xml:space="preserve"> deverá comprovar, ainda, a qualificação técnica da empresa subcontr</w:t>
      </w:r>
      <w:r>
        <w:rPr>
          <w:rFonts w:ascii="Times New Roman" w:hAnsi="Times New Roman" w:cs="Times New Roman"/>
          <w:color w:val="auto"/>
          <w:shd w:val="clear" w:color="auto" w:fill="FFFFFF"/>
        </w:rPr>
        <w:t xml:space="preserve">atada, mediante </w:t>
      </w:r>
      <w:proofErr w:type="spellStart"/>
      <w:r>
        <w:rPr>
          <w:rFonts w:ascii="Times New Roman" w:hAnsi="Times New Roman" w:cs="Times New Roman"/>
          <w:color w:val="auto"/>
          <w:shd w:val="clear" w:color="auto" w:fill="FFFFFF"/>
        </w:rPr>
        <w:t>aapresentação</w:t>
      </w:r>
      <w:proofErr w:type="spellEnd"/>
      <w:r>
        <w:rPr>
          <w:rFonts w:ascii="Times New Roman" w:hAnsi="Times New Roman" w:cs="Times New Roman"/>
          <w:color w:val="auto"/>
          <w:shd w:val="clear" w:color="auto" w:fill="FFFFFF"/>
        </w:rPr>
        <w:t xml:space="preserve"> dos seguintes documentos:</w:t>
      </w:r>
    </w:p>
    <w:p w:rsidR="001F397F" w:rsidRDefault="00207BBE">
      <w:pPr>
        <w:pStyle w:val="Textbody"/>
        <w:ind w:left="850" w:hanging="397"/>
        <w:jc w:val="both"/>
        <w:rPr>
          <w:rFonts w:ascii="Times New Roman" w:hAnsi="Times New Roman" w:cs="Times New Roman"/>
          <w:color w:val="auto"/>
          <w:highlight w:val="yellow"/>
        </w:rPr>
      </w:pPr>
      <w:r>
        <w:rPr>
          <w:rFonts w:ascii="Times New Roman" w:hAnsi="Times New Roman" w:cs="Times New Roman"/>
          <w:color w:val="auto"/>
          <w:shd w:val="clear" w:color="auto" w:fill="FFFFFF"/>
        </w:rPr>
        <w:t xml:space="preserve">- </w:t>
      </w:r>
      <w:proofErr w:type="gramStart"/>
      <w:r>
        <w:rPr>
          <w:rFonts w:ascii="Times New Roman" w:hAnsi="Times New Roman" w:cs="Times New Roman"/>
          <w:color w:val="auto"/>
          <w:shd w:val="clear" w:color="auto" w:fill="FFFFFF"/>
        </w:rPr>
        <w:t>REGISTROOUPROVADEINSCRIÇÃOdapessoajurídicasubcontratadanoCREA</w:t>
      </w:r>
      <w:proofErr w:type="gramEnd"/>
      <w:r>
        <w:rPr>
          <w:rFonts w:ascii="Times New Roman" w:hAnsi="Times New Roman" w:cs="Times New Roman"/>
          <w:color w:val="auto"/>
          <w:shd w:val="clear" w:color="auto" w:fill="FFFFFF"/>
        </w:rPr>
        <w:t xml:space="preserve">−ConselhoRegional de Engenharia e Agronomia do Estado do Rio de Janeiro, ou CAU − Conselho de </w:t>
      </w:r>
      <w:proofErr w:type="spellStart"/>
      <w:r>
        <w:rPr>
          <w:rFonts w:ascii="Times New Roman" w:hAnsi="Times New Roman" w:cs="Times New Roman"/>
          <w:color w:val="auto"/>
          <w:shd w:val="clear" w:color="auto" w:fill="FFFFFF"/>
        </w:rPr>
        <w:t>Arquiteturae</w:t>
      </w:r>
      <w:proofErr w:type="spellEnd"/>
      <w:r>
        <w:rPr>
          <w:rFonts w:ascii="Times New Roman" w:hAnsi="Times New Roman" w:cs="Times New Roman"/>
          <w:color w:val="auto"/>
          <w:shd w:val="clear" w:color="auto" w:fill="FFFFFF"/>
        </w:rPr>
        <w:t xml:space="preserve"> Urbanismo do Brasil, dentro do</w:t>
      </w:r>
      <w:r>
        <w:rPr>
          <w:rFonts w:ascii="Times New Roman" w:hAnsi="Times New Roman" w:cs="Times New Roman"/>
          <w:color w:val="auto"/>
          <w:shd w:val="clear" w:color="auto" w:fill="FFFFFF"/>
        </w:rPr>
        <w:t xml:space="preserve"> seu prazo de validade, da qual constem seus responsáveis técnicos,</w:t>
      </w:r>
      <w:proofErr w:type="spellStart"/>
      <w:r>
        <w:rPr>
          <w:rFonts w:ascii="Times New Roman" w:hAnsi="Times New Roman" w:cs="Times New Roman"/>
          <w:color w:val="auto"/>
          <w:shd w:val="clear" w:color="auto" w:fill="FFFFFF"/>
        </w:rPr>
        <w:t>respeitadasas</w:t>
      </w:r>
      <w:proofErr w:type="spellEnd"/>
      <w:r>
        <w:rPr>
          <w:rFonts w:ascii="Times New Roman" w:hAnsi="Times New Roman" w:cs="Times New Roman"/>
          <w:color w:val="auto"/>
          <w:shd w:val="clear" w:color="auto" w:fill="FFFFFF"/>
        </w:rPr>
        <w:t xml:space="preserve"> </w:t>
      </w:r>
      <w:proofErr w:type="spellStart"/>
      <w:r>
        <w:rPr>
          <w:rFonts w:ascii="Times New Roman" w:hAnsi="Times New Roman" w:cs="Times New Roman"/>
          <w:color w:val="auto"/>
          <w:shd w:val="clear" w:color="auto" w:fill="FFFFFF"/>
        </w:rPr>
        <w:t>competênciasexigidas</w:t>
      </w:r>
      <w:proofErr w:type="spellEnd"/>
      <w:r>
        <w:rPr>
          <w:rFonts w:ascii="Times New Roman" w:hAnsi="Times New Roman" w:cs="Times New Roman"/>
          <w:color w:val="auto"/>
          <w:shd w:val="clear" w:color="auto" w:fill="FFFFFF"/>
        </w:rPr>
        <w:t xml:space="preserve"> </w:t>
      </w:r>
      <w:proofErr w:type="spellStart"/>
      <w:r>
        <w:rPr>
          <w:rFonts w:ascii="Times New Roman" w:hAnsi="Times New Roman" w:cs="Times New Roman"/>
          <w:color w:val="auto"/>
          <w:shd w:val="clear" w:color="auto" w:fill="FFFFFF"/>
        </w:rPr>
        <w:t>paraosserviçossubcontratados</w:t>
      </w:r>
      <w:proofErr w:type="spellEnd"/>
      <w:r>
        <w:rPr>
          <w:rFonts w:ascii="Times New Roman" w:hAnsi="Times New Roman" w:cs="Times New Roman"/>
          <w:color w:val="auto"/>
          <w:shd w:val="clear" w:color="auto" w:fill="FFFFFF"/>
        </w:rPr>
        <w:t>;</w:t>
      </w:r>
    </w:p>
    <w:p w:rsidR="001F397F" w:rsidRDefault="00207BBE">
      <w:pPr>
        <w:pStyle w:val="Textbody"/>
        <w:ind w:left="850" w:hanging="397"/>
        <w:jc w:val="both"/>
        <w:rPr>
          <w:rFonts w:ascii="Times New Roman" w:hAnsi="Times New Roman" w:cs="Times New Roman"/>
          <w:color w:val="auto"/>
          <w:highlight w:val="yellow"/>
        </w:rPr>
      </w:pPr>
      <w:r>
        <w:rPr>
          <w:rFonts w:ascii="Times New Roman" w:hAnsi="Times New Roman" w:cs="Times New Roman"/>
          <w:color w:val="auto"/>
          <w:shd w:val="clear" w:color="auto" w:fill="FFFFFF"/>
        </w:rPr>
        <w:t xml:space="preserve">- </w:t>
      </w:r>
      <w:proofErr w:type="gramStart"/>
      <w:r>
        <w:rPr>
          <w:rFonts w:ascii="Times New Roman" w:hAnsi="Times New Roman" w:cs="Times New Roman"/>
          <w:color w:val="auto"/>
          <w:shd w:val="clear" w:color="auto" w:fill="FFFFFF"/>
        </w:rPr>
        <w:t>DEMONSTRAÇÃODACAPACIDADETÉCNICA,</w:t>
      </w:r>
      <w:proofErr w:type="gramEnd"/>
      <w:r>
        <w:rPr>
          <w:rFonts w:ascii="Times New Roman" w:hAnsi="Times New Roman" w:cs="Times New Roman"/>
          <w:color w:val="auto"/>
          <w:shd w:val="clear" w:color="auto" w:fill="FFFFFF"/>
        </w:rPr>
        <w:t>atravésdaapresentaçãodeAnotaçãodeResponsabilidade Técnica − ART − ou Registro de Responsab</w:t>
      </w:r>
      <w:r>
        <w:rPr>
          <w:rFonts w:ascii="Times New Roman" w:hAnsi="Times New Roman" w:cs="Times New Roman"/>
          <w:color w:val="auto"/>
          <w:shd w:val="clear" w:color="auto" w:fill="FFFFFF"/>
        </w:rPr>
        <w:t xml:space="preserve">ilidade Técnica − RRT, que comprove(m)ter a subcontratada executado serviços técnicos especializados assemelhados àqueles, objeto dasubcontratação.NãoserãoaceitosatestadosemitidospelaContratada,oupelaprópriasubcontratada,a </w:t>
      </w:r>
      <w:proofErr w:type="spellStart"/>
      <w:r>
        <w:rPr>
          <w:rFonts w:ascii="Times New Roman" w:hAnsi="Times New Roman" w:cs="Times New Roman"/>
          <w:color w:val="auto"/>
          <w:shd w:val="clear" w:color="auto" w:fill="FFFFFF"/>
        </w:rPr>
        <w:t>seufavor</w:t>
      </w:r>
      <w:proofErr w:type="spellEnd"/>
      <w:r>
        <w:rPr>
          <w:rFonts w:ascii="Times New Roman" w:hAnsi="Times New Roman" w:cs="Times New Roman"/>
          <w:color w:val="auto"/>
          <w:shd w:val="clear" w:color="auto" w:fill="FFFFFF"/>
        </w:rPr>
        <w:t>.</w:t>
      </w:r>
    </w:p>
    <w:p w:rsidR="001F397F" w:rsidRDefault="00207BBE">
      <w:pPr>
        <w:pStyle w:val="Corpodetexto"/>
        <w:numPr>
          <w:ilvl w:val="1"/>
          <w:numId w:val="1"/>
        </w:numPr>
        <w:jc w:val="both"/>
        <w:rPr>
          <w:color w:val="auto"/>
        </w:rPr>
      </w:pPr>
      <w:r>
        <w:rPr>
          <w:color w:val="auto"/>
        </w:rPr>
        <w:t>A licitante vencedora d</w:t>
      </w:r>
      <w:r>
        <w:rPr>
          <w:color w:val="auto"/>
        </w:rPr>
        <w:t xml:space="preserve">everá subcontratar Microempresas e Empresas de Pequeno Porte, nos termos do art. 7º do Decreto nº 8.538, de 2015, nos percentuais mínimos de 1% (um por </w:t>
      </w:r>
      <w:r>
        <w:rPr>
          <w:color w:val="auto"/>
        </w:rPr>
        <w:lastRenderedPageBreak/>
        <w:t>cento) e máximo de 20% (vinte por cento), atendidas as disposições dos subitens acima, bem como as segui</w:t>
      </w:r>
      <w:r>
        <w:rPr>
          <w:color w:val="auto"/>
        </w:rPr>
        <w:t>ntes regras:</w:t>
      </w:r>
    </w:p>
    <w:p w:rsidR="001F397F" w:rsidRDefault="00207BBE">
      <w:pPr>
        <w:pStyle w:val="Textbody"/>
        <w:jc w:val="both"/>
        <w:rPr>
          <w:rFonts w:ascii="Times New Roman" w:hAnsi="Times New Roman" w:cs="Times New Roman"/>
          <w:color w:val="auto"/>
        </w:rPr>
      </w:pPr>
      <w:r>
        <w:rPr>
          <w:rFonts w:ascii="Times New Roman" w:hAnsi="Times New Roman" w:cs="Times New Roman"/>
          <w:color w:val="auto"/>
        </w:rPr>
        <w:t xml:space="preserve">- As microempresas e as empresas de pequeno porte a serem subcontratadas deverão ser indicadas e qualificadas pelos licitantes no momento da apresentação das propostas, com a descrição dos bens e serviços a serem fornecidos e seus respectivos valores; </w:t>
      </w:r>
    </w:p>
    <w:p w:rsidR="001F397F" w:rsidRDefault="00207BBE">
      <w:pPr>
        <w:pStyle w:val="Textbody"/>
        <w:jc w:val="both"/>
        <w:rPr>
          <w:rFonts w:ascii="Times New Roman" w:hAnsi="Times New Roman" w:cs="Times New Roman"/>
          <w:color w:val="auto"/>
        </w:rPr>
      </w:pPr>
      <w:r>
        <w:rPr>
          <w:rFonts w:ascii="Times New Roman" w:hAnsi="Times New Roman" w:cs="Times New Roman"/>
          <w:color w:val="auto"/>
        </w:rPr>
        <w:t>- N</w:t>
      </w:r>
      <w:r>
        <w:rPr>
          <w:rFonts w:ascii="Times New Roman" w:hAnsi="Times New Roman" w:cs="Times New Roman"/>
          <w:color w:val="auto"/>
        </w:rPr>
        <w:t xml:space="preserve">o momento da habilitação e ao longo da vigência contratual, será apresentada a documentação de regularidade fiscal das microempresas e empresas de pequeno porte subcontratadas, sob pena de rescisão, aplicando-se o prazo para regularização previsto no § 1º </w:t>
      </w:r>
      <w:r>
        <w:rPr>
          <w:rFonts w:ascii="Times New Roman" w:hAnsi="Times New Roman" w:cs="Times New Roman"/>
          <w:color w:val="auto"/>
        </w:rPr>
        <w:t>do art. 4º do Decreto nº 8.538, de 2015;</w:t>
      </w:r>
    </w:p>
    <w:p w:rsidR="001F397F" w:rsidRDefault="00207BBE">
      <w:pPr>
        <w:pStyle w:val="Textbody"/>
        <w:jc w:val="both"/>
        <w:rPr>
          <w:rFonts w:ascii="Times New Roman" w:hAnsi="Times New Roman" w:cs="Times New Roman"/>
          <w:color w:val="auto"/>
        </w:rPr>
      </w:pPr>
      <w:r>
        <w:rPr>
          <w:rFonts w:ascii="Times New Roman" w:hAnsi="Times New Roman" w:cs="Times New Roman"/>
          <w:color w:val="auto"/>
        </w:rPr>
        <w:t>-</w:t>
      </w:r>
      <w:proofErr w:type="gramStart"/>
      <w:r>
        <w:rPr>
          <w:rFonts w:ascii="Times New Roman" w:hAnsi="Times New Roman" w:cs="Times New Roman"/>
          <w:color w:val="auto"/>
        </w:rPr>
        <w:t xml:space="preserve">   </w:t>
      </w:r>
      <w:proofErr w:type="gramEnd"/>
      <w:r>
        <w:rPr>
          <w:rFonts w:ascii="Times New Roman" w:hAnsi="Times New Roman" w:cs="Times New Roman"/>
          <w:color w:val="auto"/>
        </w:rPr>
        <w:t>A empresa contratada se comprometerá a substituir a subcontratada, no prazo máximo de 10 (dez) dias, na hipótese de extinção da subcontratação, mantendo o percentual originalmente subcontratado até a sua execuçã</w:t>
      </w:r>
      <w:r>
        <w:rPr>
          <w:rFonts w:ascii="Times New Roman" w:hAnsi="Times New Roman" w:cs="Times New Roman"/>
          <w:color w:val="auto"/>
        </w:rPr>
        <w:t>o total, notificando o órgão ou entidade contratante, sob pena de rescisão, sem prejuízo das sanções cabíveis, ou a demonstrar a inviabilidade da substituição, hipótese em que ficará responsável pela execução da parcela originalmente subcontratada;</w:t>
      </w:r>
    </w:p>
    <w:p w:rsidR="001F397F" w:rsidRDefault="00207BBE">
      <w:pPr>
        <w:pStyle w:val="Textbody"/>
        <w:ind w:left="384"/>
        <w:jc w:val="both"/>
        <w:rPr>
          <w:rFonts w:ascii="Times New Roman" w:hAnsi="Times New Roman" w:cs="Times New Roman"/>
          <w:color w:val="auto"/>
        </w:rPr>
      </w:pPr>
      <w:r>
        <w:rPr>
          <w:rFonts w:ascii="Times New Roman" w:hAnsi="Times New Roman" w:cs="Times New Roman"/>
          <w:color w:val="auto"/>
        </w:rPr>
        <w:t>- A emp</w:t>
      </w:r>
      <w:r>
        <w:rPr>
          <w:rFonts w:ascii="Times New Roman" w:hAnsi="Times New Roman" w:cs="Times New Roman"/>
          <w:color w:val="auto"/>
        </w:rPr>
        <w:t>resa contratada será responsável pela padronização, pela compatibilidade, pelo gerenciamento centralizado e pela qualidade da subcontratação.</w:t>
      </w:r>
    </w:p>
    <w:p w:rsidR="001F397F" w:rsidRDefault="001F397F">
      <w:pPr>
        <w:pStyle w:val="Corpodetexto"/>
        <w:ind w:left="588"/>
        <w:jc w:val="both"/>
        <w:rPr>
          <w:color w:val="auto"/>
        </w:rPr>
      </w:pPr>
    </w:p>
    <w:p w:rsidR="001F397F" w:rsidRDefault="00207BBE">
      <w:pPr>
        <w:pStyle w:val="Corpodetexto"/>
        <w:numPr>
          <w:ilvl w:val="1"/>
          <w:numId w:val="1"/>
        </w:numPr>
        <w:jc w:val="both"/>
        <w:rPr>
          <w:color w:val="auto"/>
        </w:rPr>
      </w:pPr>
      <w:r>
        <w:rPr>
          <w:color w:val="auto"/>
        </w:rPr>
        <w:t>A Contratada deverá disponibilizar mão-de-obra especializada e de boa qualidade, suficiente àexecução dos serviço</w:t>
      </w:r>
      <w:r>
        <w:rPr>
          <w:color w:val="auto"/>
        </w:rPr>
        <w:t>s no prazo previsto, não se admitindo profissionais de nível ou habilitação distintosdasnecessidades dos serviços. Os critérios de qualificação técnica a serem atendidos pelo fornecedor serão:</w:t>
      </w:r>
    </w:p>
    <w:p w:rsidR="001F397F" w:rsidRDefault="00207BBE">
      <w:pPr>
        <w:pStyle w:val="Corpodetexto"/>
        <w:ind w:left="588"/>
        <w:jc w:val="both"/>
        <w:rPr>
          <w:color w:val="auto"/>
        </w:rPr>
      </w:pPr>
      <w:r>
        <w:rPr>
          <w:color w:val="auto"/>
        </w:rPr>
        <w:t xml:space="preserve">- Registro ou inscrição da empresa licitante no CREA (Conselho </w:t>
      </w:r>
      <w:r>
        <w:rPr>
          <w:color w:val="auto"/>
        </w:rPr>
        <w:t>Regional de Engenharia e Agronomia) e/ou CAU (Conselho de Arquitetura e Urbanismo) em plena validade, conforme as áreas de atuação previstas no Projeto Básico, em plena validade;</w:t>
      </w:r>
      <w:r>
        <w:rPr>
          <w:color w:val="auto"/>
        </w:rPr>
        <w:br/>
        <w:t>- Quanto à capacitação técnico-operacional: apresentação de um ou mais atesta</w:t>
      </w:r>
      <w:r>
        <w:rPr>
          <w:color w:val="auto"/>
        </w:rPr>
        <w:t>dos de capacidade técnica, fornecido por pessoa jurídica de direito público ou privado devidamente identificada, em nome do licitante ou de empresa a ser subcontratada, relativo à execução de obra ou serviço de engenharia, compatível em características, qu</w:t>
      </w:r>
      <w:r>
        <w:rPr>
          <w:color w:val="auto"/>
        </w:rPr>
        <w:t>antidades e prazos com o objeto da presente licitação, envolvendo no mínimo 25% do quantitativo das parcelas de maior relevância (ítens A da curva ABC) e valor significativo do objeto da licitação;</w:t>
      </w:r>
    </w:p>
    <w:p w:rsidR="001F397F" w:rsidRDefault="00207BBE">
      <w:pPr>
        <w:pStyle w:val="Corpodetexto"/>
        <w:ind w:left="588"/>
        <w:jc w:val="both"/>
        <w:rPr>
          <w:color w:val="auto"/>
          <w:highlight w:val="yellow"/>
        </w:rPr>
      </w:pPr>
      <w:r>
        <w:rPr>
          <w:color w:val="auto"/>
        </w:rPr>
        <w:t xml:space="preserve">- Será admitida, para fins de comprovação de quantitativo </w:t>
      </w:r>
      <w:r>
        <w:rPr>
          <w:color w:val="auto"/>
        </w:rPr>
        <w:t xml:space="preserve">mínimo do serviço, a apresentação de diferentes atestados de serviços executados de forma concomitante; </w:t>
      </w:r>
    </w:p>
    <w:p w:rsidR="001F397F" w:rsidRDefault="00207BBE">
      <w:pPr>
        <w:pStyle w:val="Corpodetexto"/>
        <w:ind w:left="588"/>
        <w:jc w:val="both"/>
        <w:rPr>
          <w:color w:val="auto"/>
        </w:rPr>
      </w:pPr>
      <w:r>
        <w:rPr>
          <w:color w:val="auto"/>
        </w:rPr>
        <w:t>- Comprovação da capacitação técnico-profissional, mediante apresentação de Certidão de Acervo Técnico – CAT, expedida pelo CREA e/ou CAU da região per</w:t>
      </w:r>
      <w:r>
        <w:rPr>
          <w:color w:val="auto"/>
        </w:rPr>
        <w:t>tinente, nos termos da legislação aplicável, em nome do(s) responsável(is) técnico(s) e/ou membros da equipe técnica que participarão da obra, que demonstre a Anotação de Responsabilidade Técnica – ART ou Registro de Responsabilidade Técnica – RRT, relativ</w:t>
      </w:r>
      <w:r>
        <w:rPr>
          <w:color w:val="auto"/>
        </w:rPr>
        <w:t>o à execução dos serviços que compõem as parcelas de maior relevância técnica e valor significativo da contratação, a saber:</w:t>
      </w:r>
      <w:r>
        <w:rPr>
          <w:color w:val="auto"/>
        </w:rPr>
        <w:br/>
      </w:r>
      <w:r>
        <w:rPr>
          <w:color w:val="auto"/>
        </w:rPr>
        <w:lastRenderedPageBreak/>
        <w:t>Para o Arquiteto, serviços de: Pintura em fachada,  restauração de esquadrias de madeira e metálicas.</w:t>
      </w:r>
    </w:p>
    <w:p w:rsidR="001F397F" w:rsidRDefault="00207BBE">
      <w:pPr>
        <w:pStyle w:val="Corpodetexto"/>
        <w:numPr>
          <w:ilvl w:val="1"/>
          <w:numId w:val="1"/>
        </w:numPr>
        <w:jc w:val="both"/>
        <w:rPr>
          <w:color w:val="auto"/>
        </w:rPr>
      </w:pPr>
      <w:r>
        <w:rPr>
          <w:color w:val="auto"/>
        </w:rPr>
        <w:t>O Plano de Instalação de Cant</w:t>
      </w:r>
      <w:r>
        <w:rPr>
          <w:color w:val="auto"/>
        </w:rPr>
        <w:t xml:space="preserve">eiros deverá ser apresentado </w:t>
      </w:r>
      <w:r>
        <w:rPr>
          <w:b/>
          <w:color w:val="auto"/>
          <w:shd w:val="clear" w:color="auto" w:fill="FFFFFF"/>
        </w:rPr>
        <w:t xml:space="preserve">em até 20 (vinte) dias </w:t>
      </w:r>
      <w:r>
        <w:rPr>
          <w:bCs/>
          <w:color w:val="auto"/>
          <w:shd w:val="clear" w:color="auto" w:fill="FFFFFF"/>
        </w:rPr>
        <w:t>corridos após a assinatura do contrato, o mesmo deverá ser aprovado pela área técnica da contratante. O Canteiro deverá seguir as seguintes orientações:</w:t>
      </w:r>
    </w:p>
    <w:p w:rsidR="001F397F" w:rsidRDefault="00207BBE">
      <w:pPr>
        <w:pStyle w:val="Corpodetexto"/>
        <w:ind w:left="588"/>
        <w:jc w:val="both"/>
        <w:rPr>
          <w:color w:val="auto"/>
          <w:highlight w:val="yellow"/>
        </w:rPr>
      </w:pPr>
      <w:r>
        <w:rPr>
          <w:color w:val="auto"/>
        </w:rPr>
        <w:t xml:space="preserve">- </w:t>
      </w:r>
      <w:r>
        <w:rPr>
          <w:color w:val="auto"/>
          <w:shd w:val="clear" w:color="auto" w:fill="FFFFFF"/>
        </w:rPr>
        <w:t>A Contratada deverá zelar pela manutenção da orde</w:t>
      </w:r>
      <w:r>
        <w:rPr>
          <w:color w:val="auto"/>
          <w:shd w:val="clear" w:color="auto" w:fill="FFFFFF"/>
        </w:rPr>
        <w:t>m nas áreas sob sua responsabilidade e pormanter o canteiro organizado, limpo e desimpedido, especialmente nas áreas adjacentes aos acessos erotasdeescape.</w:t>
      </w:r>
    </w:p>
    <w:p w:rsidR="001F397F" w:rsidRDefault="00207BBE">
      <w:pPr>
        <w:pStyle w:val="Corpodetexto"/>
        <w:ind w:left="588"/>
        <w:jc w:val="both"/>
        <w:rPr>
          <w:color w:val="auto"/>
          <w:highlight w:val="yellow"/>
        </w:rPr>
      </w:pPr>
      <w:r>
        <w:rPr>
          <w:color w:val="auto"/>
          <w:shd w:val="clear" w:color="auto" w:fill="FFFFFF"/>
        </w:rPr>
        <w:t>- A área interna do canteiro deverá ser mantida organizada. O entulho deverá ser ensacado e transpor</w:t>
      </w:r>
      <w:r>
        <w:rPr>
          <w:color w:val="auto"/>
          <w:shd w:val="clear" w:color="auto" w:fill="FFFFFF"/>
        </w:rPr>
        <w:t>tado diariamente para o localdestinadoparaessefim.AremoçãodoentulhodaobradeveráserefetuadadeacordocomoestabelecidonoPlanodeGerenciamentodeResíduosdaConstruçãoCivil,aserelaboradopelaContratada.</w:t>
      </w:r>
    </w:p>
    <w:p w:rsidR="001F397F" w:rsidRDefault="00207BBE">
      <w:pPr>
        <w:pStyle w:val="Corpodetexto"/>
        <w:ind w:left="588"/>
        <w:jc w:val="both"/>
        <w:rPr>
          <w:color w:val="auto"/>
          <w:highlight w:val="yellow"/>
        </w:rPr>
      </w:pPr>
      <w:r>
        <w:rPr>
          <w:color w:val="auto"/>
          <w:shd w:val="clear" w:color="auto" w:fill="FFFFFF"/>
        </w:rPr>
        <w:t>- Quanto a caçamba de entulho a Contratada deverá zelar para qu</w:t>
      </w:r>
      <w:r>
        <w:rPr>
          <w:color w:val="auto"/>
          <w:shd w:val="clear" w:color="auto" w:fill="FFFFFF"/>
        </w:rPr>
        <w:t xml:space="preserve">e a caçamba de cada veículo de transporte utilizado para a saída de entulhos estejaadequadamentecarregada,paraevitaraquedademateriaisnasviaspúblicasporondetrafegar, atentarparaevitaroescoamentodesedimentosparaasgaleriasdeáguaspluviaispróximas e Promover a </w:t>
      </w:r>
      <w:r>
        <w:rPr>
          <w:color w:val="auto"/>
          <w:shd w:val="clear" w:color="auto" w:fill="FFFFFF"/>
        </w:rPr>
        <w:t>limpeza dos logradouros públicos atingidos por resíduos oriundos do carregamento etransporte deentulho.</w:t>
      </w:r>
    </w:p>
    <w:p w:rsidR="001F397F" w:rsidRDefault="00207BBE">
      <w:pPr>
        <w:pStyle w:val="Corpodetexto"/>
        <w:numPr>
          <w:ilvl w:val="1"/>
          <w:numId w:val="1"/>
        </w:numPr>
        <w:jc w:val="both"/>
        <w:rPr>
          <w:color w:val="auto"/>
        </w:rPr>
      </w:pPr>
      <w:r>
        <w:rPr>
          <w:color w:val="auto"/>
          <w:shd w:val="clear" w:color="auto" w:fill="FFFFFF"/>
        </w:rPr>
        <w:t>Deverá ser rigorosamente observado o correto armazenamento de materiais, para afastar possibilidade deacidentes. Nãoserátoleradomanternolocaldaobraquais</w:t>
      </w:r>
      <w:r>
        <w:rPr>
          <w:color w:val="auto"/>
          <w:shd w:val="clear" w:color="auto" w:fill="FFFFFF"/>
        </w:rPr>
        <w:t>quermateriaisestranhosaoescopodosserviçosprevistosnesteProjetoBásico.</w:t>
      </w:r>
    </w:p>
    <w:p w:rsidR="001F397F" w:rsidRDefault="00207BBE">
      <w:pPr>
        <w:pStyle w:val="Corpodetexto"/>
        <w:numPr>
          <w:ilvl w:val="1"/>
          <w:numId w:val="1"/>
        </w:numPr>
        <w:jc w:val="both"/>
        <w:rPr>
          <w:color w:val="auto"/>
        </w:rPr>
      </w:pPr>
      <w:r>
        <w:rPr>
          <w:color w:val="auto"/>
        </w:rPr>
        <w:t>OPlanodeGerenciamentodeResíduosdaConstruçãoCivildeveráserapresentadoàFiscalização</w:t>
      </w:r>
      <w:r>
        <w:rPr>
          <w:b/>
          <w:color w:val="auto"/>
        </w:rPr>
        <w:t>noprazode</w:t>
      </w:r>
      <w:r>
        <w:rPr>
          <w:b/>
          <w:color w:val="auto"/>
          <w:spacing w:val="-1"/>
        </w:rPr>
        <w:t xml:space="preserve"> até </w:t>
      </w:r>
      <w:r>
        <w:rPr>
          <w:b/>
          <w:color w:val="auto"/>
        </w:rPr>
        <w:t>20dias apósapublicaçãodoextratodoContrato;</w:t>
      </w:r>
    </w:p>
    <w:p w:rsidR="001F397F" w:rsidRDefault="00207BBE">
      <w:pPr>
        <w:pStyle w:val="Corpodetexto"/>
        <w:numPr>
          <w:ilvl w:val="1"/>
          <w:numId w:val="1"/>
        </w:numPr>
        <w:jc w:val="both"/>
        <w:rPr>
          <w:color w:val="auto"/>
        </w:rPr>
      </w:pPr>
      <w:r>
        <w:rPr>
          <w:color w:val="auto"/>
          <w:shd w:val="clear" w:color="auto" w:fill="FFFFFF"/>
        </w:rPr>
        <w:t>Durante a execução dos serviços, a construtora d</w:t>
      </w:r>
      <w:r>
        <w:rPr>
          <w:color w:val="auto"/>
          <w:shd w:val="clear" w:color="auto" w:fill="FFFFFF"/>
        </w:rPr>
        <w:t>everá tomar todos os cuidados necessários,observada a legislação, no sentido de garantir proteção e segurança aos operários, técnicos edemais pessoas envolvidas direta ou indiretamente com a execução da obra. Deverá, ainda,tomar as devidas precauções e pro</w:t>
      </w:r>
      <w:r>
        <w:rPr>
          <w:color w:val="auto"/>
          <w:shd w:val="clear" w:color="auto" w:fill="FFFFFF"/>
        </w:rPr>
        <w:t>vidências para que seus operários trabalhem de maneirasegura,emambientes salubres,prevendoa utilizaçãodeEPI:</w:t>
      </w:r>
    </w:p>
    <w:p w:rsidR="001F397F" w:rsidRDefault="00207BBE">
      <w:pPr>
        <w:pStyle w:val="PargrafodaLista"/>
        <w:tabs>
          <w:tab w:val="left" w:pos="2290"/>
        </w:tabs>
        <w:spacing w:before="2" w:line="276" w:lineRule="auto"/>
        <w:ind w:left="1004" w:right="225"/>
        <w:jc w:val="both"/>
        <w:rPr>
          <w:color w:val="auto"/>
          <w:sz w:val="24"/>
          <w:szCs w:val="24"/>
          <w:highlight w:val="yellow"/>
        </w:rPr>
      </w:pPr>
      <w:r>
        <w:rPr>
          <w:color w:val="auto"/>
          <w:sz w:val="24"/>
          <w:szCs w:val="24"/>
          <w:shd w:val="clear" w:color="auto" w:fill="FFFFFF"/>
        </w:rPr>
        <w:t xml:space="preserve">- DeverãoserfornecidostodososEquipamentosdeProteçãoIndividualnecessárioseadequados ao desenvolvimento de cada tarefa, nas diversas etapas da obra, </w:t>
      </w:r>
      <w:r>
        <w:rPr>
          <w:color w:val="auto"/>
          <w:sz w:val="24"/>
          <w:szCs w:val="24"/>
          <w:shd w:val="clear" w:color="auto" w:fill="FFFFFF"/>
        </w:rPr>
        <w:t>conforme previstona NR−06 e NR−18 da Portaria nº 3214 do Ministério do Trabalho, os quais deverão ter CA(Certificado de Aprovação do Ministério do Trabalho) e deverão ser fornecidos, ainda, demaisdispositivosdesegurançanecessários.</w:t>
      </w:r>
    </w:p>
    <w:p w:rsidR="001F397F" w:rsidRDefault="00207BBE">
      <w:pPr>
        <w:pStyle w:val="PargrafodaLista"/>
        <w:tabs>
          <w:tab w:val="left" w:pos="2290"/>
        </w:tabs>
        <w:spacing w:line="276" w:lineRule="auto"/>
        <w:ind w:left="1004" w:right="225"/>
        <w:jc w:val="both"/>
        <w:rPr>
          <w:color w:val="auto"/>
          <w:sz w:val="24"/>
          <w:szCs w:val="24"/>
          <w:highlight w:val="yellow"/>
        </w:rPr>
      </w:pPr>
      <w:r>
        <w:rPr>
          <w:color w:val="auto"/>
          <w:sz w:val="24"/>
          <w:szCs w:val="24"/>
          <w:shd w:val="clear" w:color="auto" w:fill="FFFFFF"/>
        </w:rPr>
        <w:t>- DeveráaContratada, por</w:t>
      </w:r>
      <w:r>
        <w:rPr>
          <w:color w:val="auto"/>
          <w:sz w:val="24"/>
          <w:szCs w:val="24"/>
          <w:shd w:val="clear" w:color="auto" w:fill="FFFFFF"/>
        </w:rPr>
        <w:t xml:space="preserve"> meio do técnico de segurança do trabalho, fiscalizarousodosEPI,emespecialpeloqueconstanaNormaRegulamentadora nº 6 do Ministério do Trabalho, devendo ser comprovada através de ficha deentrega de EPI, a disponibilidade do equipamento de proteção individual </w:t>
      </w:r>
      <w:r>
        <w:rPr>
          <w:color w:val="auto"/>
          <w:sz w:val="24"/>
          <w:szCs w:val="24"/>
          <w:shd w:val="clear" w:color="auto" w:fill="FFFFFF"/>
        </w:rPr>
        <w:t>e o treinamento douso corretodosmesmos.</w:t>
      </w:r>
    </w:p>
    <w:p w:rsidR="001F397F" w:rsidRDefault="00207BBE">
      <w:pPr>
        <w:pStyle w:val="Corpodetexto"/>
        <w:numPr>
          <w:ilvl w:val="1"/>
          <w:numId w:val="1"/>
        </w:numPr>
        <w:jc w:val="both"/>
        <w:rPr>
          <w:color w:val="auto"/>
        </w:rPr>
      </w:pPr>
      <w:r>
        <w:rPr>
          <w:color w:val="auto"/>
          <w:shd w:val="clear" w:color="auto" w:fill="FFFFFF"/>
        </w:rPr>
        <w:lastRenderedPageBreak/>
        <w:t>O material utilizado deverá ser novo e de boa qualidade, e os equipamentos, ferramentas,instrumentoseutensíliosdeverãoestarembomestadodeconservação,podendoaContratantesolicitara substituiçãodaqueles que nãoatendamest</w:t>
      </w:r>
      <w:r>
        <w:rPr>
          <w:color w:val="auto"/>
          <w:shd w:val="clear" w:color="auto" w:fill="FFFFFF"/>
        </w:rPr>
        <w:t>aexigência. Os materiais empregados na obra deverão obedecer às normas da ABNT no que couber e, na faltadestas, ter suas características reconhecidas em certificados ou laudos emitidos por laboratóriostecnológicos idôneos. É expressamente vedado o uso de m</w:t>
      </w:r>
      <w:r>
        <w:rPr>
          <w:color w:val="auto"/>
          <w:shd w:val="clear" w:color="auto" w:fill="FFFFFF"/>
        </w:rPr>
        <w:t>aterial improvisado em substituição aoespecificado, assim como não será tolerado adaptar peças, seja por corte ou outro processo, a fim deusá−las em substituição a peças recomendadas e de dimensões adequadas. Não será admitido o usode elementosreaproveitad</w:t>
      </w:r>
      <w:r>
        <w:rPr>
          <w:color w:val="auto"/>
          <w:shd w:val="clear" w:color="auto" w:fill="FFFFFF"/>
        </w:rPr>
        <w:t>os deobras/instalaçõesanteriores.</w:t>
      </w:r>
    </w:p>
    <w:p w:rsidR="001F397F" w:rsidRDefault="00207BBE">
      <w:pPr>
        <w:pStyle w:val="Corpodetexto"/>
        <w:numPr>
          <w:ilvl w:val="1"/>
          <w:numId w:val="1"/>
        </w:numPr>
        <w:jc w:val="both"/>
        <w:rPr>
          <w:color w:val="auto"/>
        </w:rPr>
      </w:pPr>
      <w:r>
        <w:rPr>
          <w:color w:val="auto"/>
          <w:shd w:val="clear" w:color="auto" w:fill="FFFFFF"/>
        </w:rPr>
        <w:t>Admitir-se-á exceção à exigência de não utilização de elementos reaproveitados de instalaçõesanteriores para os andaimes fachadeiros e acessórios, tendo em vista setratardeelementosaseremalugadospelaContratada,como éapraxe</w:t>
      </w:r>
      <w:r>
        <w:rPr>
          <w:color w:val="auto"/>
          <w:shd w:val="clear" w:color="auto" w:fill="FFFFFF"/>
        </w:rPr>
        <w:t xml:space="preserve"> nesse ramode serviço.</w:t>
      </w:r>
    </w:p>
    <w:p w:rsidR="001F397F" w:rsidRDefault="00207BBE">
      <w:pPr>
        <w:pStyle w:val="Corpodetexto"/>
        <w:numPr>
          <w:ilvl w:val="1"/>
          <w:numId w:val="1"/>
        </w:numPr>
        <w:jc w:val="both"/>
        <w:rPr>
          <w:color w:val="auto"/>
        </w:rPr>
      </w:pPr>
      <w:r>
        <w:rPr>
          <w:color w:val="auto"/>
          <w:shd w:val="clear" w:color="auto" w:fill="FFFFFF"/>
        </w:rPr>
        <w:t xml:space="preserve">Elaborar e implementar Programa de Prevenção de Riscos Ambientais (PPRA), de acordo com asNormas Regulamentadoras do MTE. A Contratada terá um </w:t>
      </w:r>
      <w:r>
        <w:rPr>
          <w:b/>
          <w:color w:val="auto"/>
          <w:shd w:val="clear" w:color="auto" w:fill="FFFFFF"/>
        </w:rPr>
        <w:t>prazo de 30 dias</w:t>
      </w:r>
      <w:r>
        <w:rPr>
          <w:color w:val="auto"/>
          <w:shd w:val="clear" w:color="auto" w:fill="FFFFFF"/>
        </w:rPr>
        <w:t xml:space="preserve">, </w:t>
      </w:r>
      <w:r>
        <w:rPr>
          <w:b/>
          <w:color w:val="auto"/>
          <w:shd w:val="clear" w:color="auto" w:fill="FFFFFF"/>
        </w:rPr>
        <w:t>a partir da data depublicação do extrato do contrato, ou do início da su</w:t>
      </w:r>
      <w:r>
        <w:rPr>
          <w:b/>
          <w:color w:val="auto"/>
          <w:shd w:val="clear" w:color="auto" w:fill="FFFFFF"/>
        </w:rPr>
        <w:t>a vigência</w:t>
      </w:r>
      <w:r>
        <w:rPr>
          <w:color w:val="auto"/>
          <w:shd w:val="clear" w:color="auto" w:fill="FFFFFF"/>
        </w:rPr>
        <w:t>, caso seja posterior, para apresentaro PPRA da empresa, disponibilizando anualmente a sua atualização ao Fiscal do contrato. Deverá teridentificado no PPRA.</w:t>
      </w:r>
    </w:p>
    <w:p w:rsidR="001F397F" w:rsidRDefault="00207BBE">
      <w:pPr>
        <w:pStyle w:val="Corpodetexto"/>
        <w:numPr>
          <w:ilvl w:val="1"/>
          <w:numId w:val="1"/>
        </w:numPr>
        <w:jc w:val="both"/>
        <w:rPr>
          <w:color w:val="auto"/>
        </w:rPr>
      </w:pPr>
      <w:r>
        <w:rPr>
          <w:color w:val="auto"/>
          <w:shd w:val="clear" w:color="auto" w:fill="FFFFFF"/>
        </w:rPr>
        <w:t>Elaborar e implementar o Programa de Controle Médico de Saúde Ocupacional (PCMSO), com o</w:t>
      </w:r>
      <w:r>
        <w:rPr>
          <w:color w:val="auto"/>
          <w:shd w:val="clear" w:color="auto" w:fill="FFFFFF"/>
        </w:rPr>
        <w:t>objetivodepromoçãoepreservaçãodasaúdedostrabalhadores,deacordocomasNormasRegulamentadoras doMTE. A Contratada terá um</w:t>
      </w:r>
      <w:r>
        <w:rPr>
          <w:b/>
          <w:color w:val="auto"/>
          <w:shd w:val="clear" w:color="auto" w:fill="FFFFFF"/>
        </w:rPr>
        <w:t>prazo de 30dias</w:t>
      </w:r>
      <w:r>
        <w:rPr>
          <w:color w:val="auto"/>
          <w:shd w:val="clear" w:color="auto" w:fill="FFFFFF"/>
        </w:rPr>
        <w:t xml:space="preserve">, </w:t>
      </w:r>
      <w:r>
        <w:rPr>
          <w:b/>
          <w:color w:val="auto"/>
          <w:shd w:val="clear" w:color="auto" w:fill="FFFFFF"/>
        </w:rPr>
        <w:t xml:space="preserve">a partir dadata de publicaçãodo extrato do contrato, ou do início da sua vigência, </w:t>
      </w:r>
      <w:r>
        <w:rPr>
          <w:color w:val="auto"/>
          <w:shd w:val="clear" w:color="auto" w:fill="FFFFFF"/>
        </w:rPr>
        <w:t xml:space="preserve">caso seja posterior, para apresentar o </w:t>
      </w:r>
      <w:r>
        <w:rPr>
          <w:color w:val="auto"/>
          <w:shd w:val="clear" w:color="auto" w:fill="FFFFFF"/>
        </w:rPr>
        <w:t>PCMSOdaempresa.Deverásercomprovado, através de exame médico, se o empregado está apto para trabalho em altura, quando evidenciados estes riscos nas atividades desenvolvidas.</w:t>
      </w:r>
    </w:p>
    <w:p w:rsidR="001F397F" w:rsidRDefault="00207BBE">
      <w:pPr>
        <w:pStyle w:val="Corpodetexto"/>
        <w:numPr>
          <w:ilvl w:val="1"/>
          <w:numId w:val="1"/>
        </w:numPr>
        <w:jc w:val="both"/>
        <w:rPr>
          <w:color w:val="auto"/>
        </w:rPr>
      </w:pPr>
      <w:r>
        <w:rPr>
          <w:color w:val="auto"/>
          <w:shd w:val="clear" w:color="auto" w:fill="FFFFFF"/>
        </w:rPr>
        <w:t>AgendarcomaContratantevisitapréviaparaconhecimentodolocaldetrabalhoeobtençãodas in</w:t>
      </w:r>
      <w:r>
        <w:rPr>
          <w:color w:val="auto"/>
          <w:shd w:val="clear" w:color="auto" w:fill="FFFFFF"/>
        </w:rPr>
        <w:t>formações necessárias para elaboração do PCMSO (Programa de Controle Médico de SaúdeOcupacional)edoPPRA(ProgramadePrevençãode Riscos Ambientais);</w:t>
      </w:r>
    </w:p>
    <w:p w:rsidR="001F397F" w:rsidRDefault="00207BBE">
      <w:pPr>
        <w:pStyle w:val="Corpodetexto"/>
        <w:numPr>
          <w:ilvl w:val="1"/>
          <w:numId w:val="1"/>
        </w:numPr>
        <w:jc w:val="both"/>
        <w:rPr>
          <w:color w:val="auto"/>
        </w:rPr>
      </w:pPr>
      <w:r>
        <w:rPr>
          <w:color w:val="auto"/>
          <w:shd w:val="clear" w:color="auto" w:fill="FFFFFF"/>
        </w:rPr>
        <w:t xml:space="preserve">Apresentar, </w:t>
      </w:r>
      <w:r>
        <w:rPr>
          <w:b/>
          <w:color w:val="auto"/>
          <w:shd w:val="clear" w:color="auto" w:fill="FFFFFF"/>
        </w:rPr>
        <w:t>até o 15º dia após o início da obra</w:t>
      </w:r>
      <w:r>
        <w:rPr>
          <w:color w:val="auto"/>
          <w:shd w:val="clear" w:color="auto" w:fill="FFFFFF"/>
        </w:rPr>
        <w:t>, o PCMAT − Programa de Condições e MeioAmbiente de Trabalho na</w:t>
      </w:r>
      <w:r>
        <w:rPr>
          <w:color w:val="auto"/>
          <w:shd w:val="clear" w:color="auto" w:fill="FFFFFF"/>
        </w:rPr>
        <w:t xml:space="preserve"> Indústria da Construção. Deverá ser elaborado por profissional habilitado edevidamente registrado no CREA, indicando e especificando todas as medidas de segurança aosempregados e a terceiros, bem como de limpeza, a serem adotados durante todo o período de</w:t>
      </w:r>
      <w:r>
        <w:rPr>
          <w:color w:val="auto"/>
          <w:shd w:val="clear" w:color="auto" w:fill="FFFFFF"/>
        </w:rPr>
        <w:t>duração daobra,deacordocoma legislação específica doMTE.</w:t>
      </w:r>
    </w:p>
    <w:p w:rsidR="001F397F" w:rsidRDefault="00207BBE">
      <w:pPr>
        <w:pStyle w:val="Corpodetexto"/>
        <w:numPr>
          <w:ilvl w:val="1"/>
          <w:numId w:val="1"/>
        </w:numPr>
        <w:jc w:val="both"/>
        <w:rPr>
          <w:color w:val="auto"/>
        </w:rPr>
      </w:pPr>
      <w:r>
        <w:rPr>
          <w:color w:val="auto"/>
          <w:shd w:val="clear" w:color="auto" w:fill="FFFFFF"/>
        </w:rPr>
        <w:t xml:space="preserve">Será de responsabilidade do contratado a elaboração e implementação do PCMAT nas obrascom20(vinte)trabalhadores oumais,contemplandoosaspectosdaNR−18eosdemaisdispositivoscomplementares desegurança (O </w:t>
      </w:r>
      <w:r>
        <w:rPr>
          <w:color w:val="auto"/>
          <w:shd w:val="clear" w:color="auto" w:fill="FFFFFF"/>
        </w:rPr>
        <w:t>PCMAT deverá ser elaborado por Engenheiro de Segurança e executado por profissionallegalmente habilitadonaárea deSegurançadoTrabalho);</w:t>
      </w:r>
    </w:p>
    <w:p w:rsidR="001F397F" w:rsidRDefault="00207BBE">
      <w:pPr>
        <w:pStyle w:val="Corpodetexto"/>
        <w:numPr>
          <w:ilvl w:val="1"/>
          <w:numId w:val="1"/>
        </w:numPr>
        <w:jc w:val="both"/>
        <w:rPr>
          <w:color w:val="auto"/>
        </w:rPr>
      </w:pPr>
      <w:r>
        <w:rPr>
          <w:color w:val="auto"/>
        </w:rPr>
        <w:t xml:space="preserve">O Diário de obras deverá estar sempre disponível para consulta e com as seguintes informações atualizadas diariamente: </w:t>
      </w:r>
      <w:r>
        <w:rPr>
          <w:color w:val="auto"/>
          <w:shd w:val="clear" w:color="auto" w:fill="FFFFFF"/>
        </w:rPr>
        <w:t>nº</w:t>
      </w:r>
      <w:r>
        <w:rPr>
          <w:color w:val="auto"/>
          <w:shd w:val="clear" w:color="auto" w:fill="FFFFFF"/>
        </w:rPr>
        <w:t xml:space="preserve">de vias, prazodaobra, datasdeinício efim daobra, </w:t>
      </w:r>
      <w:r>
        <w:rPr>
          <w:color w:val="auto"/>
          <w:shd w:val="clear" w:color="auto" w:fill="FFFFFF"/>
        </w:rPr>
        <w:lastRenderedPageBreak/>
        <w:t>datado dia, diasdecorridoseprazorestante, relaçãodoefetivodosserviços, serviçosexecutados, motivosdeparalisação, entradademateriais, todasasocorrênciasrelevantes e ocorrências e chuvas;</w:t>
      </w:r>
    </w:p>
    <w:p w:rsidR="001F397F" w:rsidRDefault="00207BBE">
      <w:pPr>
        <w:pStyle w:val="Corpodetexto"/>
        <w:numPr>
          <w:ilvl w:val="1"/>
          <w:numId w:val="1"/>
        </w:numPr>
        <w:jc w:val="both"/>
        <w:rPr>
          <w:color w:val="auto"/>
        </w:rPr>
      </w:pPr>
      <w:r>
        <w:rPr>
          <w:color w:val="auto"/>
          <w:shd w:val="clear" w:color="auto" w:fill="FFFFFF"/>
        </w:rPr>
        <w:t>Osmateriaisdestinados</w:t>
      </w:r>
      <w:r>
        <w:rPr>
          <w:color w:val="auto"/>
          <w:shd w:val="clear" w:color="auto" w:fill="FFFFFF"/>
        </w:rPr>
        <w:t>àexecuçãodosserviçosdeverãoserestocados,atésuaefetivautilização,emlocal apropriado, destinadoaessefim:</w:t>
      </w:r>
    </w:p>
    <w:p w:rsidR="001F397F" w:rsidRDefault="00207BBE">
      <w:pPr>
        <w:pStyle w:val="PargrafodaLista"/>
        <w:tabs>
          <w:tab w:val="left" w:pos="1556"/>
        </w:tabs>
        <w:spacing w:before="195" w:line="276" w:lineRule="auto"/>
        <w:ind w:left="719" w:right="511"/>
        <w:jc w:val="both"/>
        <w:rPr>
          <w:color w:val="auto"/>
          <w:sz w:val="24"/>
          <w:szCs w:val="24"/>
        </w:rPr>
      </w:pPr>
      <w:r>
        <w:rPr>
          <w:b/>
          <w:color w:val="auto"/>
          <w:sz w:val="24"/>
          <w:szCs w:val="24"/>
          <w:shd w:val="clear" w:color="auto" w:fill="FFFFFF"/>
        </w:rPr>
        <w:t xml:space="preserve">– </w:t>
      </w:r>
      <w:r>
        <w:rPr>
          <w:color w:val="auto"/>
          <w:sz w:val="24"/>
          <w:szCs w:val="24"/>
          <w:shd w:val="clear" w:color="auto" w:fill="FFFFFF"/>
        </w:rPr>
        <w:t>Os materiais sujeitos a danos por ação da luz, calor, umidade ou chuva deverão ser guardadosemambientes adequadosà suaproteção, atéomomentode sua utili</w:t>
      </w:r>
      <w:r>
        <w:rPr>
          <w:color w:val="auto"/>
          <w:sz w:val="24"/>
          <w:szCs w:val="24"/>
          <w:shd w:val="clear" w:color="auto" w:fill="FFFFFF"/>
        </w:rPr>
        <w:t>zação.</w:t>
      </w:r>
    </w:p>
    <w:p w:rsidR="001F397F" w:rsidRDefault="00207BBE">
      <w:pPr>
        <w:pStyle w:val="PargrafodaLista"/>
        <w:tabs>
          <w:tab w:val="left" w:pos="1614"/>
        </w:tabs>
        <w:spacing w:line="276" w:lineRule="auto"/>
        <w:ind w:left="719" w:right="225"/>
        <w:jc w:val="both"/>
        <w:rPr>
          <w:color w:val="auto"/>
          <w:sz w:val="24"/>
          <w:szCs w:val="24"/>
        </w:rPr>
      </w:pPr>
      <w:r>
        <w:rPr>
          <w:b/>
          <w:color w:val="auto"/>
          <w:sz w:val="24"/>
          <w:szCs w:val="24"/>
          <w:shd w:val="clear" w:color="auto" w:fill="FFFFFF"/>
        </w:rPr>
        <w:t xml:space="preserve">– </w:t>
      </w:r>
      <w:r>
        <w:rPr>
          <w:color w:val="auto"/>
          <w:sz w:val="24"/>
          <w:szCs w:val="24"/>
          <w:shd w:val="clear" w:color="auto" w:fill="FFFFFF"/>
        </w:rPr>
        <w:t>Na impossibilidade de armazenamento de materiais no almoxarifado, deverão ser rigorosamenteobservados os cuidados na estocagem do material para não prejudicar o trânsito de pessoas ouobstruir as rotas de fuga, portas e saídas de emergência e não i</w:t>
      </w:r>
      <w:r>
        <w:rPr>
          <w:color w:val="auto"/>
          <w:sz w:val="24"/>
          <w:szCs w:val="24"/>
          <w:shd w:val="clear" w:color="auto" w:fill="FFFFFF"/>
        </w:rPr>
        <w:t>mpedir o acesso aos equipamentos decombatea incêndio.</w:t>
      </w:r>
    </w:p>
    <w:p w:rsidR="001F397F" w:rsidRDefault="00207BBE">
      <w:pPr>
        <w:pStyle w:val="Corpodetexto"/>
        <w:numPr>
          <w:ilvl w:val="1"/>
          <w:numId w:val="1"/>
        </w:numPr>
        <w:jc w:val="both"/>
        <w:rPr>
          <w:color w:val="auto"/>
        </w:rPr>
      </w:pPr>
      <w:r>
        <w:rPr>
          <w:color w:val="auto"/>
          <w:shd w:val="clear" w:color="auto" w:fill="FFFFFF"/>
        </w:rPr>
        <w:t xml:space="preserve">Incumbirá á Contratada fornecer, </w:t>
      </w:r>
      <w:r>
        <w:rPr>
          <w:b/>
          <w:color w:val="auto"/>
          <w:shd w:val="clear" w:color="auto" w:fill="FFFFFF"/>
        </w:rPr>
        <w:t xml:space="preserve">em até 20 (vinte) dias corridos após a publicação do extrato docontrato, </w:t>
      </w:r>
      <w:r>
        <w:rPr>
          <w:color w:val="auto"/>
          <w:shd w:val="clear" w:color="auto" w:fill="FFFFFF"/>
        </w:rPr>
        <w:t>a PLANILHA SINTÉTICA DOS INSUMOS, a qual deu origem à PLANILHA DOS SERVIÇOS, queintegraa propost</w:t>
      </w:r>
      <w:r>
        <w:rPr>
          <w:color w:val="auto"/>
          <w:shd w:val="clear" w:color="auto" w:fill="FFFFFF"/>
        </w:rPr>
        <w:t>a comercial.</w:t>
      </w:r>
    </w:p>
    <w:p w:rsidR="001F397F" w:rsidRDefault="00207BBE">
      <w:pPr>
        <w:pStyle w:val="Corpodetexto"/>
        <w:numPr>
          <w:ilvl w:val="1"/>
          <w:numId w:val="1"/>
        </w:numPr>
        <w:jc w:val="both"/>
        <w:rPr>
          <w:color w:val="auto"/>
        </w:rPr>
      </w:pPr>
      <w:r>
        <w:rPr>
          <w:color w:val="auto"/>
          <w:shd w:val="clear" w:color="auto" w:fill="FFFFFF"/>
        </w:rPr>
        <w:t xml:space="preserve">O Projeto de arquitetura deverá </w:t>
      </w:r>
      <w:r>
        <w:rPr>
          <w:bCs/>
          <w:color w:val="auto"/>
          <w:shd w:val="clear" w:color="auto" w:fill="FFFFFF"/>
        </w:rPr>
        <w:t xml:space="preserve">conter </w:t>
      </w:r>
      <w:r>
        <w:rPr>
          <w:color w:val="auto"/>
          <w:shd w:val="clear" w:color="auto" w:fill="FFFFFF"/>
        </w:rPr>
        <w:t xml:space="preserve">as especificações técnicas dos produtos que vão ser empregados, os detalhes construtivos e as diretrizes necessárias para sua execução, devendo ser elaborado pela contrada e apresentado </w:t>
      </w:r>
      <w:r>
        <w:rPr>
          <w:b/>
          <w:color w:val="auto"/>
          <w:shd w:val="clear" w:color="auto" w:fill="FFFFFF"/>
        </w:rPr>
        <w:t xml:space="preserve">em até 20 (vinte) </w:t>
      </w:r>
      <w:r>
        <w:rPr>
          <w:b/>
          <w:color w:val="auto"/>
          <w:shd w:val="clear" w:color="auto" w:fill="FFFFFF"/>
        </w:rPr>
        <w:t xml:space="preserve">dias </w:t>
      </w:r>
      <w:r>
        <w:rPr>
          <w:bCs/>
          <w:color w:val="auto"/>
          <w:shd w:val="clear" w:color="auto" w:fill="FFFFFF"/>
        </w:rPr>
        <w:t>corridos após a assinatura do contrato, o mesmo deverá ser aprovado pela área técnica da contratante, e seguir os seguintes direcionamentos:</w:t>
      </w:r>
    </w:p>
    <w:p w:rsidR="001F397F" w:rsidRDefault="00207BBE">
      <w:pPr>
        <w:pStyle w:val="Corpodetexto"/>
        <w:ind w:left="588"/>
        <w:jc w:val="both"/>
        <w:rPr>
          <w:color w:val="auto"/>
          <w:highlight w:val="yellow"/>
        </w:rPr>
      </w:pPr>
      <w:r>
        <w:rPr>
          <w:bCs/>
          <w:color w:val="auto"/>
          <w:shd w:val="clear" w:color="auto" w:fill="FFFFFF"/>
        </w:rPr>
        <w:t xml:space="preserve">- </w:t>
      </w:r>
      <w:r>
        <w:rPr>
          <w:color w:val="auto"/>
          <w:shd w:val="clear" w:color="auto" w:fill="FFFFFF"/>
        </w:rPr>
        <w:t xml:space="preserve">As modificações de projeto deverão ser representadas sobre cópias dos originais, constando, emcada prancha, </w:t>
      </w:r>
      <w:r>
        <w:rPr>
          <w:color w:val="auto"/>
          <w:shd w:val="clear" w:color="auto" w:fill="FFFFFF"/>
        </w:rPr>
        <w:t>a alteração efetuada e a respectiva data. Não será admitida nenhuma alteração nosdesenhosoriginais dos projetos.</w:t>
      </w:r>
    </w:p>
    <w:p w:rsidR="001F397F" w:rsidRDefault="00207BBE">
      <w:pPr>
        <w:pStyle w:val="Corpodetexto"/>
        <w:ind w:left="588"/>
        <w:jc w:val="both"/>
        <w:rPr>
          <w:color w:val="auto"/>
          <w:highlight w:val="yellow"/>
        </w:rPr>
      </w:pPr>
      <w:r>
        <w:rPr>
          <w:bCs/>
          <w:color w:val="auto"/>
          <w:shd w:val="clear" w:color="auto" w:fill="FFFFFF"/>
        </w:rPr>
        <w:t>-</w:t>
      </w:r>
      <w:r>
        <w:rPr>
          <w:color w:val="auto"/>
          <w:shd w:val="clear" w:color="auto" w:fill="FFFFFF"/>
        </w:rPr>
        <w:t>Os desenhos deverão ser executados em aplicativo AUTOCAD ou Revit,  emextensão“.dwg”ou“.plt”eentreguesempapelsulfiteeemmeiomagnético.</w:t>
      </w:r>
    </w:p>
    <w:p w:rsidR="001F397F" w:rsidRDefault="00207BBE">
      <w:pPr>
        <w:pStyle w:val="Corpodetexto"/>
        <w:ind w:left="588"/>
        <w:jc w:val="both"/>
        <w:rPr>
          <w:color w:val="auto"/>
          <w:highlight w:val="yellow"/>
        </w:rPr>
      </w:pPr>
      <w:r>
        <w:rPr>
          <w:color w:val="auto"/>
          <w:shd w:val="clear" w:color="auto" w:fill="FFFFFF"/>
        </w:rPr>
        <w:t xml:space="preserve">-A </w:t>
      </w:r>
      <w:r>
        <w:rPr>
          <w:color w:val="auto"/>
          <w:shd w:val="clear" w:color="auto" w:fill="FFFFFF"/>
        </w:rPr>
        <w:t>Contratada deverá apresentar ainda Caderno contendo as retificações e complementações dasespecificaçõestécnicasoriginais.</w:t>
      </w:r>
    </w:p>
    <w:p w:rsidR="001F397F" w:rsidRDefault="00207BBE">
      <w:pPr>
        <w:pStyle w:val="Corpodetexto"/>
        <w:ind w:left="588"/>
        <w:jc w:val="both"/>
        <w:rPr>
          <w:color w:val="auto"/>
          <w:highlight w:val="yellow"/>
        </w:rPr>
      </w:pPr>
      <w:r>
        <w:rPr>
          <w:color w:val="auto"/>
          <w:shd w:val="clear" w:color="auto" w:fill="FFFFFF"/>
        </w:rPr>
        <w:t>-DeverãosertransferidosparaaContratantetodososdocumentostécnicospertinentes,podendo ser citados, entreoutros:Desenhos"conformeconstruí</w:t>
      </w:r>
      <w:r>
        <w:rPr>
          <w:color w:val="auto"/>
          <w:shd w:val="clear" w:color="auto" w:fill="FFFFFF"/>
        </w:rPr>
        <w:t xml:space="preserve">do"("asbuilt"),conformedispostoacima, Cadernocomplementardasespecificaçõestécnicas eDocumentos dos fornecedores, assim entendidos aqueles gerados pelos fabricantes de materiaisespeciais, contendo informações sobre o projeto de fabricação, especificações e </w:t>
      </w:r>
      <w:r>
        <w:rPr>
          <w:color w:val="auto"/>
          <w:shd w:val="clear" w:color="auto" w:fill="FFFFFF"/>
        </w:rPr>
        <w:t>dados técnicos,assimcomoinstruções para manutenção.</w:t>
      </w:r>
    </w:p>
    <w:p w:rsidR="001F397F" w:rsidRDefault="00207BBE">
      <w:pPr>
        <w:pStyle w:val="Corpodetexto"/>
        <w:jc w:val="both"/>
        <w:rPr>
          <w:color w:val="auto"/>
        </w:rPr>
      </w:pPr>
      <w:r>
        <w:rPr>
          <w:color w:val="auto"/>
          <w:lang w:val="pt-BR"/>
        </w:rPr>
        <w:t xml:space="preserve">- </w:t>
      </w:r>
      <w:r>
        <w:rPr>
          <w:rStyle w:val="Forte1"/>
          <w:color w:val="auto"/>
          <w:lang w:val="pt-BR"/>
        </w:rPr>
        <w:t>Observância do Decreto no 10.193/2019:</w:t>
      </w:r>
    </w:p>
    <w:p w:rsidR="001F397F" w:rsidRDefault="00207BBE">
      <w:pPr>
        <w:spacing w:before="57" w:after="57"/>
        <w:jc w:val="both"/>
        <w:rPr>
          <w:color w:val="auto"/>
        </w:rPr>
      </w:pPr>
      <w:r>
        <w:rPr>
          <w:color w:val="auto"/>
          <w:sz w:val="24"/>
          <w:szCs w:val="24"/>
        </w:rPr>
        <w:tab/>
        <w:t>Nos termos do art. 2º, da Portaria ME nº 7.828 de 30 de agosto de 2022, nos termos de seu inciso II, os serviços de manutenção de prédios e instalações são consid</w:t>
      </w:r>
      <w:r>
        <w:rPr>
          <w:color w:val="auto"/>
          <w:sz w:val="24"/>
          <w:szCs w:val="24"/>
        </w:rPr>
        <w:t>erados atividade de custeio, para fins do disposto no art. 3º do Decreto nº 10.193, de 2019.</w:t>
      </w:r>
    </w:p>
    <w:p w:rsidR="001F397F" w:rsidRDefault="001F397F">
      <w:pPr>
        <w:spacing w:before="57" w:after="57"/>
        <w:jc w:val="both"/>
        <w:rPr>
          <w:color w:val="auto"/>
        </w:rPr>
      </w:pPr>
    </w:p>
    <w:p w:rsidR="001F397F" w:rsidRDefault="00207BBE">
      <w:pPr>
        <w:spacing w:before="57" w:after="57"/>
        <w:jc w:val="both"/>
        <w:rPr>
          <w:color w:val="auto"/>
        </w:rPr>
      </w:pPr>
      <w:r>
        <w:rPr>
          <w:rStyle w:val="Fontepargpadro9"/>
          <w:color w:val="auto"/>
          <w:sz w:val="24"/>
          <w:szCs w:val="24"/>
          <w:lang w:eastAsia="en-US"/>
        </w:rPr>
        <w:lastRenderedPageBreak/>
        <w:tab/>
      </w:r>
      <w:r>
        <w:rPr>
          <w:rStyle w:val="Fontepargpadro9"/>
          <w:color w:val="auto"/>
          <w:sz w:val="24"/>
          <w:szCs w:val="24"/>
          <w:lang w:eastAsia="en-US"/>
        </w:rPr>
        <w:t>Em consonância com o Decreto no 10.193, de 27 de dezembro de 2019 ao qual estabelece limites e instâncias de governança para a contratação de bens e serviços e p</w:t>
      </w:r>
      <w:r>
        <w:rPr>
          <w:rStyle w:val="Fontepargpadro9"/>
          <w:color w:val="auto"/>
          <w:sz w:val="24"/>
          <w:szCs w:val="24"/>
          <w:lang w:eastAsia="en-US"/>
        </w:rPr>
        <w:t xml:space="preserve">ara a realização de gastos com diárias e passagens no âmbito do Poder Executivo federal, no seu art. 3o, </w:t>
      </w:r>
      <w:r>
        <w:rPr>
          <w:rStyle w:val="Fontepargpadro9"/>
          <w:i/>
          <w:iCs/>
          <w:color w:val="auto"/>
          <w:sz w:val="24"/>
          <w:szCs w:val="24"/>
          <w:lang w:eastAsia="en-US"/>
        </w:rPr>
        <w:t>in verbis</w:t>
      </w:r>
      <w:r>
        <w:rPr>
          <w:rStyle w:val="Fontepargpadro9"/>
          <w:color w:val="auto"/>
          <w:sz w:val="24"/>
          <w:szCs w:val="24"/>
          <w:lang w:eastAsia="en-US"/>
        </w:rPr>
        <w:t>:</w:t>
      </w:r>
    </w:p>
    <w:p w:rsidR="001F397F" w:rsidRDefault="001F397F">
      <w:pPr>
        <w:jc w:val="both"/>
        <w:rPr>
          <w:color w:val="auto"/>
          <w:sz w:val="24"/>
          <w:szCs w:val="24"/>
        </w:rPr>
      </w:pPr>
    </w:p>
    <w:p w:rsidR="001F397F" w:rsidRDefault="00207BBE">
      <w:pPr>
        <w:ind w:left="3402"/>
        <w:jc w:val="both"/>
        <w:rPr>
          <w:i/>
          <w:iCs/>
          <w:color w:val="auto"/>
          <w:sz w:val="24"/>
          <w:szCs w:val="24"/>
        </w:rPr>
      </w:pPr>
      <w:r>
        <w:rPr>
          <w:i/>
          <w:iCs/>
          <w:color w:val="auto"/>
          <w:sz w:val="24"/>
          <w:szCs w:val="24"/>
        </w:rPr>
        <w:t xml:space="preserve">“Art. 3o  A celebração de novos contratos administrativos e a prorrogação de contratos administrativos em vigor relativos a atividades de </w:t>
      </w:r>
      <w:r>
        <w:rPr>
          <w:i/>
          <w:iCs/>
          <w:color w:val="auto"/>
          <w:sz w:val="24"/>
          <w:szCs w:val="24"/>
        </w:rPr>
        <w:t>custeio serão autorizadas em ato do Ministro de Estado ou do titular de órgão diretamente subordinado ao Presidente da República.</w:t>
      </w:r>
    </w:p>
    <w:p w:rsidR="001F397F" w:rsidRDefault="00207BBE">
      <w:pPr>
        <w:ind w:left="3402"/>
        <w:jc w:val="both"/>
        <w:rPr>
          <w:i/>
          <w:iCs/>
          <w:color w:val="auto"/>
          <w:sz w:val="24"/>
          <w:szCs w:val="24"/>
        </w:rPr>
      </w:pPr>
      <w:r>
        <w:rPr>
          <w:i/>
          <w:iCs/>
          <w:color w:val="auto"/>
          <w:sz w:val="24"/>
          <w:szCs w:val="24"/>
        </w:rPr>
        <w:t>§ 1o  Para os contratos de qualquer valor, a competência de que trata o caput poderá ser delegada às seguintes autoridades, pe</w:t>
      </w:r>
      <w:r>
        <w:rPr>
          <w:i/>
          <w:iCs/>
          <w:color w:val="auto"/>
          <w:sz w:val="24"/>
          <w:szCs w:val="24"/>
        </w:rPr>
        <w:t>rmitida a subdelegação na forma do § 2o:</w:t>
      </w:r>
    </w:p>
    <w:p w:rsidR="001F397F" w:rsidRDefault="00207BBE">
      <w:pPr>
        <w:ind w:left="3402"/>
        <w:jc w:val="both"/>
        <w:rPr>
          <w:i/>
          <w:iCs/>
          <w:color w:val="auto"/>
          <w:sz w:val="24"/>
          <w:szCs w:val="24"/>
        </w:rPr>
      </w:pPr>
      <w:r>
        <w:rPr>
          <w:i/>
          <w:iCs/>
          <w:color w:val="auto"/>
          <w:sz w:val="24"/>
          <w:szCs w:val="24"/>
        </w:rPr>
        <w:t>I - Titulares de cargos de natureza especial;</w:t>
      </w:r>
    </w:p>
    <w:p w:rsidR="001F397F" w:rsidRDefault="00207BBE">
      <w:pPr>
        <w:ind w:left="3402"/>
        <w:jc w:val="both"/>
        <w:rPr>
          <w:color w:val="auto"/>
        </w:rPr>
      </w:pPr>
      <w:r>
        <w:rPr>
          <w:i/>
          <w:iCs/>
          <w:color w:val="auto"/>
          <w:sz w:val="24"/>
          <w:szCs w:val="24"/>
        </w:rPr>
        <w:t>II - Dirigentes máximos das unidades diretamente subordinadas aos Ministros de Estado; e</w:t>
      </w:r>
    </w:p>
    <w:p w:rsidR="001F397F" w:rsidRDefault="00207BBE">
      <w:pPr>
        <w:ind w:left="3402"/>
        <w:jc w:val="both"/>
        <w:rPr>
          <w:i/>
          <w:iCs/>
          <w:color w:val="auto"/>
          <w:sz w:val="24"/>
          <w:szCs w:val="24"/>
        </w:rPr>
      </w:pPr>
      <w:r>
        <w:rPr>
          <w:i/>
          <w:iCs/>
          <w:color w:val="auto"/>
          <w:sz w:val="24"/>
          <w:szCs w:val="24"/>
        </w:rPr>
        <w:t>III - Dirigentes máximos das entidades vinculadas.”</w:t>
      </w:r>
    </w:p>
    <w:p w:rsidR="001F397F" w:rsidRDefault="001F397F">
      <w:pPr>
        <w:ind w:left="3402"/>
        <w:jc w:val="both"/>
        <w:rPr>
          <w:color w:val="auto"/>
          <w:sz w:val="24"/>
          <w:szCs w:val="24"/>
        </w:rPr>
      </w:pPr>
    </w:p>
    <w:p w:rsidR="001F397F" w:rsidRDefault="00207BBE">
      <w:pPr>
        <w:pStyle w:val="Corpodetexto"/>
        <w:jc w:val="both"/>
        <w:rPr>
          <w:color w:val="auto"/>
        </w:rPr>
      </w:pPr>
      <w:r>
        <w:rPr>
          <w:rStyle w:val="Forte1"/>
          <w:b w:val="0"/>
          <w:bCs w:val="0"/>
          <w:color w:val="auto"/>
          <w:lang w:val="pt-BR"/>
        </w:rPr>
        <w:tab/>
        <w:t>A licitação em comento</w:t>
      </w:r>
      <w:proofErr w:type="gramStart"/>
      <w:r>
        <w:rPr>
          <w:rStyle w:val="Forte1"/>
          <w:b w:val="0"/>
          <w:bCs w:val="0"/>
          <w:color w:val="auto"/>
          <w:lang w:val="pt-BR"/>
        </w:rPr>
        <w:t>, é</w:t>
      </w:r>
      <w:proofErr w:type="gramEnd"/>
      <w:r>
        <w:rPr>
          <w:rStyle w:val="Forte1"/>
          <w:b w:val="0"/>
          <w:bCs w:val="0"/>
          <w:color w:val="auto"/>
          <w:lang w:val="pt-BR"/>
        </w:rPr>
        <w:t xml:space="preserve"> </w:t>
      </w:r>
      <w:r>
        <w:rPr>
          <w:rStyle w:val="Forte1"/>
          <w:b w:val="0"/>
          <w:bCs w:val="0"/>
          <w:color w:val="auto"/>
          <w:lang w:val="pt-BR"/>
        </w:rPr>
        <w:t xml:space="preserve">classificada como atividade de custeio, e neste </w:t>
      </w:r>
      <w:proofErr w:type="spellStart"/>
      <w:r>
        <w:rPr>
          <w:rStyle w:val="Forte1"/>
          <w:b w:val="0"/>
          <w:bCs w:val="0"/>
          <w:color w:val="auto"/>
          <w:lang w:val="pt-BR"/>
        </w:rPr>
        <w:t>interim</w:t>
      </w:r>
      <w:proofErr w:type="spellEnd"/>
      <w:r>
        <w:rPr>
          <w:rStyle w:val="Forte1"/>
          <w:b w:val="0"/>
          <w:bCs w:val="0"/>
          <w:color w:val="auto"/>
          <w:lang w:val="pt-BR"/>
        </w:rPr>
        <w:t>, o valor estimado para a contratação é inferior a R$ 10.000.000,00 (dez milhões de reais), poderá, portanto, ser delegada ou subdelegada aos subsecretários de planejamento, orçamento e administração o</w:t>
      </w:r>
      <w:r>
        <w:rPr>
          <w:rStyle w:val="Forte1"/>
          <w:b w:val="0"/>
          <w:bCs w:val="0"/>
          <w:color w:val="auto"/>
          <w:lang w:val="pt-BR"/>
        </w:rPr>
        <w:t>u à autoridade equivalente, permitida a subdelegação nos termos do disposto no § 3º.</w:t>
      </w:r>
    </w:p>
    <w:p w:rsidR="001F397F" w:rsidRDefault="00207BBE">
      <w:pPr>
        <w:spacing w:before="57" w:after="57"/>
        <w:ind w:left="3402"/>
        <w:jc w:val="both"/>
        <w:rPr>
          <w:color w:val="auto"/>
        </w:rPr>
      </w:pPr>
      <w:r>
        <w:rPr>
          <w:rStyle w:val="Forte1"/>
          <w:b w:val="0"/>
          <w:bCs w:val="0"/>
          <w:i/>
          <w:iCs/>
          <w:color w:val="auto"/>
          <w:sz w:val="24"/>
          <w:szCs w:val="24"/>
        </w:rPr>
        <w:t>“§ 3º  Para os contratos com valor igual ou inferior a R$ 1.000.000,00 (um milhão de reais), a competência de que trata o caput poderá ser delegada ou subdelegada aos coor</w:t>
      </w:r>
      <w:r>
        <w:rPr>
          <w:rStyle w:val="Forte1"/>
          <w:b w:val="0"/>
          <w:bCs w:val="0"/>
          <w:i/>
          <w:iCs/>
          <w:color w:val="auto"/>
          <w:sz w:val="24"/>
          <w:szCs w:val="24"/>
        </w:rPr>
        <w:t>denadores ou aos chefes das unidades administrativas dos órgãos ou das entidades, vedada a subdelegação.”</w:t>
      </w:r>
    </w:p>
    <w:p w:rsidR="001F397F" w:rsidRDefault="00207BBE">
      <w:pPr>
        <w:spacing w:before="57" w:after="57" w:line="360" w:lineRule="auto"/>
        <w:ind w:right="113"/>
        <w:jc w:val="both"/>
        <w:rPr>
          <w:color w:val="auto"/>
        </w:rPr>
      </w:pPr>
      <w:r>
        <w:rPr>
          <w:rStyle w:val="Forte1"/>
          <w:color w:val="auto"/>
          <w:sz w:val="24"/>
          <w:szCs w:val="24"/>
          <w:lang w:val="pt-BR"/>
        </w:rPr>
        <w:t>- Observância a Lei Complementar 123/2006:</w:t>
      </w:r>
    </w:p>
    <w:p w:rsidR="001F397F" w:rsidRDefault="00207BBE">
      <w:pPr>
        <w:spacing w:before="119" w:after="119" w:line="276" w:lineRule="auto"/>
        <w:ind w:firstLine="437"/>
        <w:jc w:val="both"/>
        <w:rPr>
          <w:color w:val="auto"/>
        </w:rPr>
      </w:pPr>
      <w:r>
        <w:rPr>
          <w:rStyle w:val="Forte1"/>
          <w:b w:val="0"/>
          <w:bCs w:val="0"/>
          <w:color w:val="auto"/>
          <w:sz w:val="24"/>
          <w:szCs w:val="24"/>
          <w:lang w:val="pt-BR"/>
        </w:rPr>
        <w:t xml:space="preserve">Tendo em vista que, para o agrupamento a ser licitado, o valor de contratação excede o montante de R$ </w:t>
      </w:r>
      <w:r>
        <w:rPr>
          <w:rStyle w:val="Forte1"/>
          <w:b w:val="0"/>
          <w:bCs w:val="0"/>
          <w:color w:val="auto"/>
          <w:sz w:val="24"/>
          <w:szCs w:val="24"/>
          <w:lang w:val="pt-BR"/>
        </w:rPr>
        <w:t>80.000,00 (oitenta mil reais), a presente licitação não será dividida em itens de ampla concorrência, não sendo concedida a cota reservada para as microempresas e empresas de pequeno porte.</w:t>
      </w:r>
    </w:p>
    <w:p w:rsidR="001F397F" w:rsidRDefault="00207BBE">
      <w:pPr>
        <w:pStyle w:val="Corpodetexto"/>
        <w:spacing w:before="57" w:after="57" w:line="360" w:lineRule="auto"/>
        <w:ind w:right="113"/>
        <w:jc w:val="both"/>
        <w:rPr>
          <w:color w:val="auto"/>
        </w:rPr>
      </w:pPr>
      <w:r>
        <w:rPr>
          <w:rStyle w:val="Forte1"/>
          <w:color w:val="auto"/>
          <w:lang w:val="pt-BR"/>
        </w:rPr>
        <w:t>- Justificativa para não divulgação da IRP</w:t>
      </w:r>
    </w:p>
    <w:p w:rsidR="001F397F" w:rsidRDefault="00207BBE">
      <w:pPr>
        <w:jc w:val="both"/>
        <w:rPr>
          <w:color w:val="auto"/>
        </w:rPr>
      </w:pPr>
      <w:r>
        <w:rPr>
          <w:rFonts w:cs="Arial"/>
          <w:color w:val="auto"/>
          <w:sz w:val="24"/>
          <w:szCs w:val="24"/>
          <w:lang w:val="pt-BR"/>
        </w:rPr>
        <w:tab/>
        <w:t>Nem sempre as contrata</w:t>
      </w:r>
      <w:r>
        <w:rPr>
          <w:rFonts w:cs="Arial"/>
          <w:color w:val="auto"/>
          <w:sz w:val="24"/>
          <w:szCs w:val="24"/>
          <w:lang w:val="pt-BR"/>
        </w:rPr>
        <w:t xml:space="preserve">ções são de interesse dos órgãos da Administração. Por isso, o § 2º do art. 9º do Decreto nº 11.462/2023 previu a possibilidade de não divulgação da IRP. </w:t>
      </w:r>
      <w:proofErr w:type="spellStart"/>
      <w:r>
        <w:rPr>
          <w:rFonts w:cs="Arial"/>
          <w:color w:val="auto"/>
          <w:sz w:val="24"/>
          <w:szCs w:val="24"/>
          <w:lang w:val="pt-BR"/>
        </w:rPr>
        <w:t>Verbis</w:t>
      </w:r>
      <w:proofErr w:type="spellEnd"/>
      <w:r>
        <w:rPr>
          <w:rFonts w:cs="Arial"/>
          <w:color w:val="auto"/>
          <w:sz w:val="24"/>
          <w:szCs w:val="24"/>
          <w:lang w:val="pt-BR"/>
        </w:rPr>
        <w:t xml:space="preserve">: </w:t>
      </w:r>
    </w:p>
    <w:p w:rsidR="001F397F" w:rsidRDefault="001F397F">
      <w:pPr>
        <w:jc w:val="both"/>
        <w:rPr>
          <w:rFonts w:cs="Arial"/>
          <w:color w:val="auto"/>
          <w:sz w:val="24"/>
          <w:szCs w:val="24"/>
          <w:lang w:val="pt-BR"/>
        </w:rPr>
      </w:pPr>
    </w:p>
    <w:p w:rsidR="001F397F" w:rsidRDefault="00207BBE">
      <w:pPr>
        <w:ind w:left="3402"/>
        <w:jc w:val="both"/>
        <w:rPr>
          <w:color w:val="auto"/>
        </w:rPr>
      </w:pPr>
      <w:r>
        <w:rPr>
          <w:rFonts w:cs="Arial"/>
          <w:i/>
          <w:iCs/>
          <w:color w:val="auto"/>
          <w:sz w:val="24"/>
          <w:szCs w:val="24"/>
          <w:lang w:val="pt-BR"/>
        </w:rPr>
        <w:t>“Art. 9º (…) § 2º O procedimento previsto no caput poderá ser dispensado quando o órgão ou a</w:t>
      </w:r>
      <w:r>
        <w:rPr>
          <w:rFonts w:cs="Arial"/>
          <w:i/>
          <w:iCs/>
          <w:color w:val="auto"/>
          <w:sz w:val="24"/>
          <w:szCs w:val="24"/>
          <w:lang w:val="pt-BR"/>
        </w:rPr>
        <w:t xml:space="preserve"> entidade gerenciadora for o único contratante. (Redação dada pelo Decreto nº 11.462, de 2023)”</w:t>
      </w:r>
    </w:p>
    <w:p w:rsidR="001F397F" w:rsidRDefault="001F397F">
      <w:pPr>
        <w:jc w:val="both"/>
        <w:rPr>
          <w:rFonts w:cs="Arial"/>
          <w:color w:val="auto"/>
          <w:sz w:val="24"/>
          <w:szCs w:val="24"/>
          <w:lang w:val="pt-BR"/>
        </w:rPr>
      </w:pPr>
    </w:p>
    <w:p w:rsidR="001F397F" w:rsidRDefault="00207BBE">
      <w:pPr>
        <w:jc w:val="both"/>
        <w:rPr>
          <w:color w:val="auto"/>
        </w:rPr>
      </w:pPr>
      <w:r>
        <w:rPr>
          <w:rFonts w:cs="Arial"/>
          <w:color w:val="auto"/>
          <w:sz w:val="24"/>
          <w:szCs w:val="24"/>
          <w:lang w:val="pt-BR"/>
        </w:rPr>
        <w:tab/>
      </w:r>
      <w:proofErr w:type="gramStart"/>
      <w:r>
        <w:rPr>
          <w:rFonts w:cs="Arial"/>
          <w:color w:val="auto"/>
          <w:sz w:val="24"/>
          <w:szCs w:val="24"/>
          <w:lang w:val="pt-BR"/>
        </w:rPr>
        <w:t>A presente</w:t>
      </w:r>
      <w:proofErr w:type="gramEnd"/>
      <w:r>
        <w:rPr>
          <w:rFonts w:cs="Arial"/>
          <w:color w:val="auto"/>
          <w:sz w:val="24"/>
          <w:szCs w:val="24"/>
          <w:lang w:val="pt-BR"/>
        </w:rPr>
        <w:t xml:space="preserve"> IRP não será disponibilizada para manifestação de interesse para órgãos participantes, por se tratar de processo licitatório pertinente às demandas</w:t>
      </w:r>
      <w:r>
        <w:rPr>
          <w:rFonts w:cs="Arial"/>
          <w:color w:val="auto"/>
          <w:sz w:val="24"/>
          <w:szCs w:val="24"/>
          <w:lang w:val="pt-BR"/>
        </w:rPr>
        <w:t xml:space="preserve"> e especificações de serviços do </w:t>
      </w:r>
      <w:proofErr w:type="spellStart"/>
      <w:r>
        <w:rPr>
          <w:rFonts w:cs="Arial"/>
          <w:color w:val="auto"/>
          <w:sz w:val="24"/>
          <w:szCs w:val="24"/>
          <w:lang w:val="pt-BR"/>
        </w:rPr>
        <w:t>Cmdo</w:t>
      </w:r>
      <w:proofErr w:type="spellEnd"/>
      <w:r>
        <w:rPr>
          <w:rFonts w:cs="Arial"/>
          <w:color w:val="auto"/>
          <w:sz w:val="24"/>
          <w:szCs w:val="24"/>
          <w:lang w:val="pt-BR"/>
        </w:rPr>
        <w:t xml:space="preserve"> 1ª RM.</w:t>
      </w:r>
    </w:p>
    <w:p w:rsidR="001F397F" w:rsidRDefault="00207BBE">
      <w:pPr>
        <w:jc w:val="both"/>
        <w:rPr>
          <w:color w:val="auto"/>
        </w:rPr>
      </w:pPr>
      <w:r>
        <w:rPr>
          <w:rFonts w:cs="Arial"/>
          <w:color w:val="auto"/>
          <w:sz w:val="24"/>
          <w:szCs w:val="24"/>
          <w:lang w:val="pt-BR"/>
        </w:rPr>
        <w:tab/>
        <w:t>Dessa forma, entende-se que a divulgação da IRP não atenderia o objetivo de celeridade na conclusão do certame, já que atenderá demandas específicas deste Grande Comando.</w:t>
      </w:r>
    </w:p>
    <w:p w:rsidR="001F397F" w:rsidRDefault="00207BBE">
      <w:pPr>
        <w:jc w:val="both"/>
        <w:rPr>
          <w:color w:val="auto"/>
        </w:rPr>
      </w:pPr>
      <w:r>
        <w:rPr>
          <w:rFonts w:cs="Arial"/>
          <w:color w:val="auto"/>
          <w:sz w:val="24"/>
          <w:szCs w:val="24"/>
          <w:lang w:val="pt-BR"/>
        </w:rPr>
        <w:lastRenderedPageBreak/>
        <w:tab/>
        <w:t xml:space="preserve">Por essas razões, este Grande Comando </w:t>
      </w:r>
      <w:r>
        <w:rPr>
          <w:rFonts w:cs="Arial"/>
          <w:color w:val="auto"/>
          <w:sz w:val="24"/>
          <w:szCs w:val="24"/>
          <w:lang w:val="pt-BR"/>
        </w:rPr>
        <w:t xml:space="preserve">justifica a não divulgação da IRP referente </w:t>
      </w:r>
      <w:proofErr w:type="gramStart"/>
      <w:r>
        <w:rPr>
          <w:rFonts w:cs="Arial"/>
          <w:color w:val="auto"/>
          <w:sz w:val="24"/>
          <w:szCs w:val="24"/>
          <w:lang w:val="pt-BR"/>
        </w:rPr>
        <w:t>a</w:t>
      </w:r>
      <w:proofErr w:type="gramEnd"/>
      <w:r>
        <w:rPr>
          <w:rFonts w:cs="Arial"/>
          <w:color w:val="auto"/>
          <w:sz w:val="24"/>
          <w:szCs w:val="24"/>
          <w:lang w:val="pt-BR"/>
        </w:rPr>
        <w:t xml:space="preserve"> contratação pretendida. </w:t>
      </w:r>
    </w:p>
    <w:p w:rsidR="001F397F" w:rsidRDefault="001F397F">
      <w:pPr>
        <w:jc w:val="both"/>
        <w:rPr>
          <w:rFonts w:cs="Arial"/>
          <w:color w:val="auto"/>
          <w:sz w:val="24"/>
          <w:szCs w:val="24"/>
          <w:lang w:val="pt-BR"/>
        </w:rPr>
      </w:pPr>
    </w:p>
    <w:p w:rsidR="001F397F" w:rsidRDefault="001F397F">
      <w:pPr>
        <w:jc w:val="both"/>
        <w:rPr>
          <w:color w:val="auto"/>
          <w:highlight w:val="yellow"/>
        </w:rPr>
      </w:pPr>
    </w:p>
    <w:p w:rsidR="001F397F" w:rsidRDefault="00207BBE">
      <w:pPr>
        <w:pStyle w:val="Heading1"/>
        <w:numPr>
          <w:ilvl w:val="0"/>
          <w:numId w:val="1"/>
        </w:numPr>
        <w:tabs>
          <w:tab w:val="left" w:pos="384"/>
        </w:tabs>
        <w:rPr>
          <w:color w:val="auto"/>
        </w:rPr>
      </w:pPr>
      <w:r>
        <w:rPr>
          <w:color w:val="auto"/>
          <w:sz w:val="24"/>
          <w:szCs w:val="24"/>
        </w:rPr>
        <w:t>Levantamento deMercado, estimativa de preços e metodologia de cálculo</w:t>
      </w:r>
    </w:p>
    <w:p w:rsidR="001F397F" w:rsidRDefault="001F397F">
      <w:pPr>
        <w:pStyle w:val="Heading1"/>
        <w:tabs>
          <w:tab w:val="left" w:pos="384"/>
        </w:tabs>
        <w:ind w:left="0"/>
        <w:rPr>
          <w:color w:val="auto"/>
          <w:sz w:val="24"/>
          <w:szCs w:val="24"/>
        </w:rPr>
      </w:pPr>
    </w:p>
    <w:p w:rsidR="001F397F" w:rsidRDefault="00207BBE">
      <w:pPr>
        <w:pStyle w:val="Corpodetexto"/>
        <w:jc w:val="both"/>
        <w:rPr>
          <w:color w:val="auto"/>
        </w:rPr>
      </w:pPr>
      <w:r>
        <w:rPr>
          <w:color w:val="auto"/>
        </w:rPr>
        <w:tab/>
      </w:r>
      <w:r>
        <w:rPr>
          <w:color w:val="auto"/>
        </w:rPr>
        <w:t>O orçamento seguiu as orientações atuais do DEC (DIEx Simplificado no 58- G4.2/DEC, de 29 MAIO 18 – IN 5/2014) e determinações dor órgãos de Controle Externo. Conforme soluções técnicas adotadas, a fim de atender às especificidades do objeto, todos serviço</w:t>
      </w:r>
      <w:r>
        <w:rPr>
          <w:color w:val="auto"/>
        </w:rPr>
        <w:t xml:space="preserve">s foram extraídos da base de dados </w:t>
      </w:r>
      <w:r>
        <w:rPr>
          <w:color w:val="auto"/>
          <w:spacing w:val="4"/>
        </w:rPr>
        <w:t>SINAPI-RJ, EMOP-RJ, SBC-RJ, SIURB-SP, CPOS/CDHU-SP e SCO-RJ.</w:t>
      </w:r>
    </w:p>
    <w:p w:rsidR="001F397F" w:rsidRDefault="00207BBE">
      <w:pPr>
        <w:pStyle w:val="Corpodetexto"/>
        <w:jc w:val="both"/>
        <w:rPr>
          <w:color w:val="auto"/>
        </w:rPr>
      </w:pPr>
      <w:r>
        <w:rPr>
          <w:color w:val="auto"/>
        </w:rPr>
        <w:tab/>
        <w:t xml:space="preserve">Como base da estimativa de preço do processo objeto deste estudo foram utilizadas as tabelas </w:t>
      </w:r>
      <w:r>
        <w:rPr>
          <w:color w:val="auto"/>
          <w:spacing w:val="4"/>
        </w:rPr>
        <w:t>SINAPI-RJ (02/2024), EMOP-RJ (01/2024), SBC-RJ (02/2024), SIURB-SP</w:t>
      </w:r>
      <w:r>
        <w:rPr>
          <w:color w:val="auto"/>
          <w:spacing w:val="4"/>
        </w:rPr>
        <w:t xml:space="preserve"> (07/2023), CPOS/CDHU-SP (03/2024) e SCO-RJ(01/2024).</w:t>
      </w:r>
      <w:r>
        <w:rPr>
          <w:color w:val="auto"/>
        </w:rPr>
        <w:t xml:space="preserve"> Quando da abertura da sessão pública do Pregão Eletrônico deverá ser utilizada a última tabela publicada, sobre a qual deverá ser concedido o maior desconto.</w:t>
      </w:r>
    </w:p>
    <w:p w:rsidR="001F397F" w:rsidRDefault="00207BBE">
      <w:pPr>
        <w:pStyle w:val="Corpodetexto"/>
        <w:jc w:val="both"/>
        <w:rPr>
          <w:color w:val="auto"/>
        </w:rPr>
      </w:pPr>
      <w:r>
        <w:rPr>
          <w:color w:val="auto"/>
        </w:rPr>
        <w:tab/>
        <w:t>A utilização do critério de julgamento maio</w:t>
      </w:r>
      <w:r>
        <w:rPr>
          <w:color w:val="auto"/>
        </w:rPr>
        <w:t xml:space="preserve">r desconto, auferido pela oferta de desconto sobre os preços da tabela </w:t>
      </w:r>
      <w:r>
        <w:rPr>
          <w:color w:val="auto"/>
          <w:spacing w:val="4"/>
        </w:rPr>
        <w:t xml:space="preserve">SINAPI-RJ, EMOP-RJ, SBC-RJ, SIURB-SP, CPOS/CDHU-SP e SCO-RJ </w:t>
      </w:r>
      <w:r>
        <w:rPr>
          <w:color w:val="auto"/>
        </w:rPr>
        <w:t>tem guarida no artigo 82, parágrafo V da Lei 14.133/23, desde que os pagamentos dos serviços, durante a validade da ata de re</w:t>
      </w:r>
      <w:r>
        <w:rPr>
          <w:color w:val="auto"/>
        </w:rPr>
        <w:t>gistro de preços, ocorram com base nos valores das tabelas da data da licitação, tendo em vista o disposto nos diplomas legais que tratam sobre reajustes anuais.</w:t>
      </w:r>
    </w:p>
    <w:p w:rsidR="001F397F" w:rsidRDefault="00207BBE">
      <w:pPr>
        <w:pStyle w:val="Corpodetexto"/>
        <w:jc w:val="both"/>
        <w:rPr>
          <w:color w:val="auto"/>
        </w:rPr>
      </w:pPr>
      <w:r>
        <w:rPr>
          <w:color w:val="auto"/>
        </w:rPr>
        <w:tab/>
        <w:t xml:space="preserve">Compreende-se que o enquadramento legal do procedimento de contratação se dará na modalidade </w:t>
      </w:r>
      <w:r>
        <w:rPr>
          <w:color w:val="auto"/>
        </w:rPr>
        <w:t>pregão, na forma eletrônica, do tipo menor preço global, tendo como critério de julgamento o menor preço, com regime de execução empreitada por preço global com fundamento no Art. 6o da Lei 14.133/2021:</w:t>
      </w:r>
    </w:p>
    <w:p w:rsidR="001F397F" w:rsidRDefault="00207BBE">
      <w:pPr>
        <w:pStyle w:val="Corpodetexto"/>
        <w:ind w:left="794"/>
        <w:jc w:val="both"/>
        <w:rPr>
          <w:color w:val="auto"/>
        </w:rPr>
      </w:pPr>
      <w:r>
        <w:rPr>
          <w:color w:val="auto"/>
        </w:rPr>
        <w:t>XXIX - empreitada por preço global: contratação da ex</w:t>
      </w:r>
      <w:r>
        <w:rPr>
          <w:color w:val="auto"/>
        </w:rPr>
        <w:t>ecução da obra ou do serviço por preço certo e total;</w:t>
      </w:r>
    </w:p>
    <w:p w:rsidR="001F397F" w:rsidRDefault="00207BBE">
      <w:pPr>
        <w:pStyle w:val="Corpodetexto"/>
        <w:ind w:left="794"/>
        <w:jc w:val="both"/>
        <w:rPr>
          <w:color w:val="auto"/>
        </w:rPr>
      </w:pPr>
      <w:r>
        <w:rPr>
          <w:color w:val="auto"/>
        </w:rPr>
        <w:t>XLI - pregão: modalidade de licitação obrigatória para aquisição de bens e serviços comuns, cujo critério de julgamento poderá ser o de menor preço ou o de maior desconto.</w:t>
      </w:r>
    </w:p>
    <w:p w:rsidR="001F397F" w:rsidRDefault="00207BBE">
      <w:pPr>
        <w:pStyle w:val="Corpodetexto"/>
        <w:jc w:val="both"/>
        <w:rPr>
          <w:color w:val="auto"/>
        </w:rPr>
      </w:pPr>
      <w:r>
        <w:rPr>
          <w:color w:val="auto"/>
        </w:rPr>
        <w:t xml:space="preserve">A opção pela modalidade de </w:t>
      </w:r>
      <w:r>
        <w:rPr>
          <w:color w:val="auto"/>
        </w:rPr>
        <w:t>empreitada por preço global jusfica-se uma vez que foi possível definir previamente, com boa margem de precisão, as quantidades dos serviços a serem executados. Além disto, a obra pretendida possui execução passível de medições por etapa concluída, facilit</w:t>
      </w:r>
      <w:r>
        <w:rPr>
          <w:color w:val="auto"/>
        </w:rPr>
        <w:t>ando desta forma o processo de medição por parte do fiscal do contrato, definição clara do formato de pagamento, maior previsibilidade para a administração dos recursos necessários para honrar seus dispêndios com a contratada em cada etapa concluída. A def</w:t>
      </w:r>
      <w:r>
        <w:rPr>
          <w:color w:val="auto"/>
        </w:rPr>
        <w:t>inição está fundamentada no Art. 46, inciso II, da Lei 14.133/2021 que recomenda a adoção, preferencialmente, da empreitada por preço global nas obras e serviços de engenharia.</w:t>
      </w:r>
    </w:p>
    <w:p w:rsidR="001F397F" w:rsidRDefault="001F397F">
      <w:pPr>
        <w:pStyle w:val="Corpodetexto"/>
        <w:jc w:val="both"/>
        <w:rPr>
          <w:color w:val="auto"/>
        </w:rPr>
      </w:pPr>
    </w:p>
    <w:p w:rsidR="001F397F" w:rsidRDefault="00207BBE">
      <w:pPr>
        <w:pStyle w:val="PargrafodaLista"/>
        <w:numPr>
          <w:ilvl w:val="0"/>
          <w:numId w:val="1"/>
        </w:numPr>
        <w:tabs>
          <w:tab w:val="left" w:pos="384"/>
        </w:tabs>
        <w:rPr>
          <w:color w:val="auto"/>
        </w:rPr>
      </w:pPr>
      <w:r>
        <w:rPr>
          <w:b/>
          <w:bCs/>
          <w:color w:val="auto"/>
          <w:sz w:val="24"/>
          <w:szCs w:val="24"/>
        </w:rPr>
        <w:t>Descrição da solução como umtodo</w:t>
      </w:r>
    </w:p>
    <w:p w:rsidR="001F397F" w:rsidRDefault="00207BBE">
      <w:pPr>
        <w:pStyle w:val="Corpodetexto"/>
        <w:jc w:val="both"/>
        <w:rPr>
          <w:color w:val="auto"/>
        </w:rPr>
      </w:pPr>
      <w:r>
        <w:rPr>
          <w:color w:val="auto"/>
          <w:sz w:val="10"/>
          <w:szCs w:val="10"/>
        </w:rPr>
        <w:tab/>
      </w:r>
    </w:p>
    <w:p w:rsidR="001F397F" w:rsidRDefault="00207BBE">
      <w:pPr>
        <w:pStyle w:val="Corpodetexto"/>
        <w:jc w:val="both"/>
        <w:rPr>
          <w:color w:val="auto"/>
        </w:rPr>
      </w:pPr>
      <w:r>
        <w:rPr>
          <w:color w:val="auto"/>
        </w:rPr>
        <w:lastRenderedPageBreak/>
        <w:tab/>
        <w:t>A descrição da solução abrangerá a contrat</w:t>
      </w:r>
      <w:r>
        <w:rPr>
          <w:color w:val="auto"/>
        </w:rPr>
        <w:t xml:space="preserve">ação de serviços comuns de engenharia para </w:t>
      </w:r>
      <w:r>
        <w:rPr>
          <w:color w:val="auto"/>
          <w:spacing w:val="4"/>
        </w:rPr>
        <w:t xml:space="preserve">revitalização da fachada externa da Ala Visconde da Gávea do Palácio Duque de Caxias, mediante modalidade </w:t>
      </w:r>
      <w:r>
        <w:rPr>
          <w:bCs/>
          <w:color w:val="auto"/>
          <w:spacing w:val="4"/>
        </w:rPr>
        <w:t>pregão, na forma eletrônica</w:t>
      </w:r>
      <w:r>
        <w:rPr>
          <w:color w:val="auto"/>
          <w:spacing w:val="4"/>
        </w:rPr>
        <w:t>.</w:t>
      </w:r>
      <w:r>
        <w:rPr>
          <w:color w:val="auto"/>
        </w:rPr>
        <w:t xml:space="preserve"> Os serviços serão detalhados nas Especificações Técnicas.</w:t>
      </w:r>
    </w:p>
    <w:p w:rsidR="001F397F" w:rsidRDefault="00207BBE">
      <w:pPr>
        <w:pStyle w:val="Corpodetexto"/>
        <w:jc w:val="both"/>
        <w:rPr>
          <w:color w:val="auto"/>
        </w:rPr>
      </w:pPr>
      <w:r>
        <w:rPr>
          <w:color w:val="auto"/>
        </w:rPr>
        <w:t>Tratam-se de serviço</w:t>
      </w:r>
      <w:r>
        <w:rPr>
          <w:color w:val="auto"/>
        </w:rPr>
        <w:t>s comuns, nos termos do artigo 14 da IN SEGES nº 5/2017.</w:t>
      </w:r>
    </w:p>
    <w:p w:rsidR="001F397F" w:rsidRDefault="00207BBE">
      <w:pPr>
        <w:pStyle w:val="Corpodetexto"/>
        <w:ind w:left="3402"/>
        <w:jc w:val="both"/>
        <w:rPr>
          <w:color w:val="auto"/>
          <w:highlight w:val="yellow"/>
        </w:rPr>
      </w:pPr>
      <w:r>
        <w:rPr>
          <w:i/>
          <w:iCs/>
          <w:color w:val="auto"/>
        </w:rPr>
        <w:t>“Art. 14. Os serviços considerados comuns são aqueles cujos padrões de desempenho e qualidade possam ser objetivamente definidos pelo ato convocatório, por meio de especificações usuais do mercado.”</w:t>
      </w:r>
    </w:p>
    <w:p w:rsidR="001F397F" w:rsidRDefault="00207BBE">
      <w:pPr>
        <w:pStyle w:val="Corpodetexto"/>
        <w:jc w:val="both"/>
        <w:rPr>
          <w:color w:val="auto"/>
        </w:rPr>
      </w:pPr>
      <w:r>
        <w:rPr>
          <w:color w:val="auto"/>
        </w:rPr>
        <w:tab/>
        <w:t>O objeto da licitação será a contratação do serviço de revitalização da fachada externa da Ala Visconde da Gávea do Palácio Duque de Caxias, com natureza de serviço comum de engenharia. Para a execução do serviço, há no mercado um extenso número de empres</w:t>
      </w:r>
      <w:r>
        <w:rPr>
          <w:color w:val="auto"/>
        </w:rPr>
        <w:t xml:space="preserve">as capacitadas para tal. Desta forma, não há motivo para flexibilização excepcional dos requisitos de contratação em virtude do </w:t>
      </w:r>
      <w:r>
        <w:rPr>
          <w:b/>
          <w:bCs/>
          <w:color w:val="auto"/>
        </w:rPr>
        <w:t>mercado não ser restrito</w:t>
      </w:r>
      <w:r>
        <w:rPr>
          <w:color w:val="auto"/>
        </w:rPr>
        <w:t>.</w:t>
      </w:r>
    </w:p>
    <w:p w:rsidR="001F397F" w:rsidRDefault="00207BBE">
      <w:pPr>
        <w:pStyle w:val="Corpodetexto"/>
        <w:jc w:val="both"/>
        <w:rPr>
          <w:color w:val="auto"/>
        </w:rPr>
      </w:pPr>
      <w:r>
        <w:rPr>
          <w:color w:val="auto"/>
        </w:rPr>
        <w:tab/>
        <w:t>Registra-se que a prestação dos serviços em tela não exige regime de dedicação exclusiva de mão de ob</w:t>
      </w:r>
      <w:r>
        <w:rPr>
          <w:color w:val="auto"/>
        </w:rPr>
        <w:t>ra, nem gera vínculo empregatício entre os funcionários da contratada e a contratante; inclusive, é vedada qualquer relação entre os funcionários da CONTRATADA e a CONTRATANTE que caracterize pessoalidade e subordinação direta.</w:t>
      </w:r>
    </w:p>
    <w:p w:rsidR="001F397F" w:rsidRDefault="00207BBE">
      <w:pPr>
        <w:pStyle w:val="Corpodetexto"/>
        <w:jc w:val="both"/>
        <w:rPr>
          <w:color w:val="auto"/>
        </w:rPr>
      </w:pPr>
      <w:r>
        <w:rPr>
          <w:color w:val="auto"/>
        </w:rPr>
        <w:tab/>
        <w:t>As minutas utilizadas neste</w:t>
      </w:r>
      <w:r>
        <w:rPr>
          <w:color w:val="auto"/>
        </w:rPr>
        <w:t xml:space="preserve"> certame licitatório seguem os modelos sugeridos pelo Departamento de Engenharia e Construção (DEC) para os processos de contratação de serviços comuns de engenharia, cujo critério de julgamento é o menor preço auferido pela oferta de desconto sobre os pre</w:t>
      </w:r>
      <w:r>
        <w:rPr>
          <w:color w:val="auto"/>
        </w:rPr>
        <w:t xml:space="preserve">ços das tabelas  </w:t>
      </w:r>
      <w:r>
        <w:rPr>
          <w:color w:val="auto"/>
          <w:spacing w:val="4"/>
        </w:rPr>
        <w:t>SINAPI-RJ, EMOP-RJ, SBC-RJ, SIURB-SP, CPOS/CDHU-SP e SCO-RJ</w:t>
      </w:r>
      <w:r>
        <w:rPr>
          <w:bCs/>
          <w:color w:val="auto"/>
          <w:spacing w:val="4"/>
        </w:rPr>
        <w:t>.</w:t>
      </w:r>
    </w:p>
    <w:p w:rsidR="001F397F" w:rsidRDefault="00207BBE">
      <w:pPr>
        <w:pStyle w:val="Corpodetexto"/>
        <w:jc w:val="both"/>
        <w:rPr>
          <w:color w:val="auto"/>
        </w:rPr>
      </w:pPr>
      <w:r>
        <w:rPr>
          <w:color w:val="auto"/>
        </w:rPr>
        <w:tab/>
        <w:t>Nesse sentido, coadunando-se com os princípios da legalidade, do planejamento e da eficiência, a chefia do DEC concita a todas as Organizações Militares do Exército Brasileiro a</w:t>
      </w:r>
      <w:r>
        <w:rPr>
          <w:color w:val="auto"/>
        </w:rPr>
        <w:t xml:space="preserve"> utilizarem os modelos acima mencionados, objetivando o pleno aproveitamento dos recursos orçamentários disponibilizados para a manutenção da infraestrutura física da Força Terrestre.</w:t>
      </w:r>
    </w:p>
    <w:p w:rsidR="001F397F" w:rsidRDefault="00207BBE">
      <w:pPr>
        <w:pStyle w:val="Corpodetexto"/>
        <w:jc w:val="both"/>
        <w:rPr>
          <w:color w:val="auto"/>
        </w:rPr>
      </w:pPr>
      <w:r>
        <w:rPr>
          <w:color w:val="auto"/>
        </w:rPr>
        <w:tab/>
        <w:t>Inicialmente, caracteriza-se uma obra como o ato de construir, reformar</w:t>
      </w:r>
      <w:r>
        <w:rPr>
          <w:color w:val="auto"/>
        </w:rPr>
        <w:t xml:space="preserve"> ou ampliar, na qual seja necessária a utilização de conhecimentos técnicos e profissionais habilitados. Basicamente envolve o aumento ou redução de área construída, aumento ou redução de volumeria ou acréscimo de valor patrimonial, normalmente com a neces</w:t>
      </w:r>
      <w:r>
        <w:rPr>
          <w:color w:val="auto"/>
        </w:rPr>
        <w:t>sidade de projeto executivo, dimensionamento de elementos e altíssima complexidade ou risco. Além de supervisão técnica de profissional habilitado e devidamente registrado em Conselho de Classe.</w:t>
      </w:r>
    </w:p>
    <w:p w:rsidR="001F397F" w:rsidRDefault="00207BBE">
      <w:pPr>
        <w:pStyle w:val="Corpodetexto"/>
        <w:jc w:val="both"/>
        <w:rPr>
          <w:color w:val="auto"/>
        </w:rPr>
      </w:pPr>
      <w:r>
        <w:rPr>
          <w:rFonts w:cs="Arial"/>
          <w:color w:val="auto"/>
          <w:szCs w:val="20"/>
        </w:rPr>
        <w:tab/>
      </w:r>
      <w:r>
        <w:rPr>
          <w:rFonts w:cs="Arial"/>
          <w:color w:val="auto"/>
        </w:rPr>
        <w:t>Os requisitos técnicos para a execução do objeto a ser contr</w:t>
      </w:r>
      <w:r>
        <w:rPr>
          <w:rFonts w:cs="Arial"/>
          <w:color w:val="auto"/>
        </w:rPr>
        <w:t>atado serão os especificados no Termo de Referência, ajustados no que couber ao modelo atual disponibilizado pela Advocacia-Geral da União, conforme orienta a IN SEGES/MP nº 5/2017.</w:t>
      </w:r>
    </w:p>
    <w:p w:rsidR="001F397F" w:rsidRDefault="001F397F">
      <w:pPr>
        <w:pStyle w:val="Corpodetexto"/>
        <w:jc w:val="both"/>
        <w:rPr>
          <w:rFonts w:cs="Arial"/>
          <w:color w:val="auto"/>
        </w:rPr>
      </w:pPr>
    </w:p>
    <w:p w:rsidR="001F397F" w:rsidRDefault="00207BBE">
      <w:pPr>
        <w:pStyle w:val="PargrafodaLista"/>
        <w:numPr>
          <w:ilvl w:val="0"/>
          <w:numId w:val="1"/>
        </w:numPr>
        <w:tabs>
          <w:tab w:val="left" w:pos="384"/>
        </w:tabs>
        <w:spacing w:before="181"/>
        <w:rPr>
          <w:color w:val="auto"/>
        </w:rPr>
      </w:pPr>
      <w:r>
        <w:rPr>
          <w:b/>
          <w:bCs/>
          <w:color w:val="auto"/>
          <w:sz w:val="24"/>
          <w:szCs w:val="24"/>
        </w:rPr>
        <w:t>Estimativa das Quantidades a seremContratadas</w:t>
      </w:r>
    </w:p>
    <w:p w:rsidR="001F397F" w:rsidRDefault="001F397F">
      <w:pPr>
        <w:pStyle w:val="Heading1"/>
        <w:tabs>
          <w:tab w:val="left" w:pos="384"/>
        </w:tabs>
        <w:ind w:left="0"/>
        <w:rPr>
          <w:color w:val="auto"/>
          <w:sz w:val="24"/>
          <w:szCs w:val="24"/>
        </w:rPr>
      </w:pPr>
    </w:p>
    <w:p w:rsidR="001F397F" w:rsidRDefault="001F397F">
      <w:pPr>
        <w:pStyle w:val="Corpodetexto"/>
        <w:jc w:val="both"/>
        <w:rPr>
          <w:color w:val="auto"/>
          <w:sz w:val="10"/>
          <w:szCs w:val="10"/>
        </w:rPr>
      </w:pPr>
    </w:p>
    <w:p w:rsidR="001F397F" w:rsidRDefault="00207BBE">
      <w:pPr>
        <w:pStyle w:val="Corpodetexto"/>
        <w:jc w:val="both"/>
        <w:rPr>
          <w:color w:val="auto"/>
        </w:rPr>
      </w:pPr>
      <w:r>
        <w:rPr>
          <w:color w:val="auto"/>
        </w:rPr>
        <w:tab/>
        <w:t xml:space="preserve">Trata-se de uma demanda </w:t>
      </w:r>
      <w:r>
        <w:rPr>
          <w:color w:val="auto"/>
        </w:rPr>
        <w:t>específica, a ser contratada por empreitada global, não se constituindo em continuidade de contratações anteriores. A estimativa das quantidades relativas ao serviços a serem contratados foram levantadas com base no estudo realizado por militar da equipe t</w:t>
      </w:r>
      <w:r>
        <w:rPr>
          <w:color w:val="auto"/>
        </w:rPr>
        <w:t>écnica da Seção de Planejamento e obras do Comando da 1ª Região Militar, e conforme descrições constantes abaixo e no Termo de Referência.</w:t>
      </w:r>
    </w:p>
    <w:p w:rsidR="001F397F" w:rsidRDefault="001F397F">
      <w:pPr>
        <w:pStyle w:val="Corpodetexto"/>
        <w:jc w:val="both"/>
        <w:rPr>
          <w:color w:val="auto"/>
        </w:rPr>
      </w:pPr>
    </w:p>
    <w:tbl>
      <w:tblPr>
        <w:tblW w:w="10706" w:type="dxa"/>
        <w:tblInd w:w="-380" w:type="dxa"/>
        <w:tblCellMar>
          <w:left w:w="23" w:type="dxa"/>
        </w:tblCellMar>
        <w:tblLook w:val="0000"/>
      </w:tblPr>
      <w:tblGrid>
        <w:gridCol w:w="662"/>
        <w:gridCol w:w="3346"/>
        <w:gridCol w:w="1610"/>
        <w:gridCol w:w="1183"/>
        <w:gridCol w:w="1865"/>
        <w:gridCol w:w="2040"/>
      </w:tblGrid>
      <w:tr w:rsidR="001F397F">
        <w:trPr>
          <w:trHeight w:val="1264"/>
        </w:trPr>
        <w:tc>
          <w:tcPr>
            <w:tcW w:w="661"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Nº</w:t>
            </w:r>
          </w:p>
        </w:tc>
        <w:tc>
          <w:tcPr>
            <w:tcW w:w="3346"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Descriminação do serviço ou material</w:t>
            </w:r>
          </w:p>
        </w:tc>
        <w:tc>
          <w:tcPr>
            <w:tcW w:w="1610"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Und. Fornecimento</w:t>
            </w:r>
          </w:p>
        </w:tc>
        <w:tc>
          <w:tcPr>
            <w:tcW w:w="11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 xml:space="preserve">Qtd. </w:t>
            </w:r>
          </w:p>
          <w:p w:rsidR="001F397F" w:rsidRDefault="001F397F">
            <w:pPr>
              <w:pStyle w:val="LO-normal"/>
              <w:widowControl w:val="0"/>
              <w:jc w:val="center"/>
              <w:rPr>
                <w:color w:val="auto"/>
              </w:rPr>
            </w:pPr>
          </w:p>
        </w:tc>
        <w:tc>
          <w:tcPr>
            <w:tcW w:w="18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 xml:space="preserve">Valor Unitário com BDI </w:t>
            </w:r>
          </w:p>
        </w:tc>
        <w:tc>
          <w:tcPr>
            <w:tcW w:w="2040"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Valor total com BDI (R$)</w:t>
            </w:r>
          </w:p>
        </w:tc>
      </w:tr>
      <w:tr w:rsidR="001F397F">
        <w:tc>
          <w:tcPr>
            <w:tcW w:w="661"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b/>
                <w:color w:val="auto"/>
              </w:rPr>
              <w:t>01</w:t>
            </w:r>
          </w:p>
        </w:tc>
        <w:tc>
          <w:tcPr>
            <w:tcW w:w="3346" w:type="dxa"/>
            <w:tcBorders>
              <w:top w:val="single" w:sz="4" w:space="0" w:color="000001"/>
              <w:left w:val="single" w:sz="4" w:space="0" w:color="000001"/>
              <w:bottom w:val="single" w:sz="4" w:space="0" w:color="000001"/>
              <w:right w:val="single" w:sz="4" w:space="0" w:color="000001"/>
            </w:tcBorders>
            <w:shd w:val="clear" w:color="auto" w:fill="auto"/>
          </w:tcPr>
          <w:p w:rsidR="001F397F" w:rsidRDefault="00207BBE">
            <w:pPr>
              <w:pStyle w:val="LO-normal"/>
              <w:widowControl w:val="0"/>
              <w:jc w:val="both"/>
              <w:rPr>
                <w:color w:val="auto"/>
              </w:rPr>
            </w:pPr>
            <w:r>
              <w:rPr>
                <w:color w:val="auto"/>
              </w:rPr>
              <w:t xml:space="preserve">Serviços comuns de engenharia inerentes a revitalização da fachada externa da ala Visconde da Gávea do Palácio Duque de Caxias, com fornecimento de peças, equipamentos, materiais e mão de obra.   </w:t>
            </w:r>
          </w:p>
        </w:tc>
        <w:tc>
          <w:tcPr>
            <w:tcW w:w="1610"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sz w:val="32"/>
                <w:szCs w:val="32"/>
              </w:rPr>
            </w:pPr>
            <w:r>
              <w:rPr>
                <w:color w:val="auto"/>
              </w:rPr>
              <w:t>Un.</w:t>
            </w:r>
          </w:p>
        </w:tc>
        <w:tc>
          <w:tcPr>
            <w:tcW w:w="1183"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color w:val="auto"/>
              </w:rPr>
              <w:t>1</w:t>
            </w:r>
          </w:p>
        </w:tc>
        <w:tc>
          <w:tcPr>
            <w:tcW w:w="1865"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color w:val="auto"/>
                <w:shd w:val="clear" w:color="auto" w:fill="FFFFFF"/>
              </w:rPr>
              <w:t>R$ 1.171.154,02</w:t>
            </w:r>
          </w:p>
        </w:tc>
        <w:tc>
          <w:tcPr>
            <w:tcW w:w="2040" w:type="dxa"/>
            <w:tcBorders>
              <w:top w:val="single" w:sz="4" w:space="0" w:color="000001"/>
              <w:left w:val="single" w:sz="4" w:space="0" w:color="000001"/>
              <w:bottom w:val="single" w:sz="4" w:space="0" w:color="000001"/>
              <w:right w:val="single" w:sz="4" w:space="0" w:color="000001"/>
            </w:tcBorders>
            <w:shd w:val="clear" w:color="auto" w:fill="auto"/>
            <w:vAlign w:val="center"/>
          </w:tcPr>
          <w:p w:rsidR="001F397F" w:rsidRDefault="00207BBE">
            <w:pPr>
              <w:pStyle w:val="LO-normal"/>
              <w:widowControl w:val="0"/>
              <w:jc w:val="center"/>
              <w:rPr>
                <w:color w:val="auto"/>
              </w:rPr>
            </w:pPr>
            <w:r>
              <w:rPr>
                <w:color w:val="auto"/>
                <w:shd w:val="clear" w:color="auto" w:fill="FFFFFF"/>
              </w:rPr>
              <w:t>R$ 1.171.154,02</w:t>
            </w:r>
          </w:p>
        </w:tc>
      </w:tr>
    </w:tbl>
    <w:p w:rsidR="001F397F" w:rsidRDefault="00207BBE">
      <w:pPr>
        <w:pStyle w:val="PargrafodaLista"/>
        <w:numPr>
          <w:ilvl w:val="0"/>
          <w:numId w:val="1"/>
        </w:numPr>
        <w:tabs>
          <w:tab w:val="left" w:pos="384"/>
        </w:tabs>
        <w:spacing w:before="181"/>
        <w:rPr>
          <w:color w:val="auto"/>
        </w:rPr>
      </w:pPr>
      <w:r>
        <w:rPr>
          <w:b/>
          <w:bCs/>
          <w:color w:val="auto"/>
          <w:sz w:val="24"/>
          <w:szCs w:val="24"/>
        </w:rPr>
        <w:t xml:space="preserve">Estimativa do </w:t>
      </w:r>
      <w:r>
        <w:rPr>
          <w:b/>
          <w:bCs/>
          <w:color w:val="auto"/>
          <w:sz w:val="24"/>
          <w:szCs w:val="24"/>
        </w:rPr>
        <w:t>Valor da Contratação</w:t>
      </w:r>
    </w:p>
    <w:p w:rsidR="001F397F" w:rsidRDefault="001F397F">
      <w:pPr>
        <w:pStyle w:val="PargrafodaLista"/>
        <w:tabs>
          <w:tab w:val="left" w:pos="384"/>
        </w:tabs>
        <w:spacing w:before="181"/>
        <w:ind w:left="498" w:firstLine="0"/>
        <w:rPr>
          <w:b/>
          <w:color w:val="auto"/>
          <w:sz w:val="10"/>
          <w:szCs w:val="10"/>
        </w:rPr>
      </w:pPr>
    </w:p>
    <w:p w:rsidR="001F397F" w:rsidRDefault="00207BBE">
      <w:pPr>
        <w:pStyle w:val="LO-normal"/>
        <w:keepNext/>
        <w:spacing w:after="140" w:line="288" w:lineRule="auto"/>
        <w:jc w:val="both"/>
        <w:rPr>
          <w:color w:val="auto"/>
        </w:rPr>
      </w:pPr>
      <w:r>
        <w:rPr>
          <w:rFonts w:eastAsia="Times New Roman" w:cs="Times New Roman"/>
          <w:bCs/>
          <w:color w:val="auto"/>
          <w:sz w:val="24"/>
          <w:szCs w:val="24"/>
          <w:shd w:val="clear" w:color="auto" w:fill="FFFFFF"/>
        </w:rPr>
        <w:tab/>
        <w:t xml:space="preserve">O custo da contratação é de </w:t>
      </w:r>
      <w:r>
        <w:rPr>
          <w:rFonts w:eastAsia="Times New Roman" w:cs="Times New Roman"/>
          <w:b/>
          <w:bCs/>
          <w:color w:val="auto"/>
          <w:sz w:val="24"/>
          <w:szCs w:val="24"/>
          <w:shd w:val="clear" w:color="auto" w:fill="FFFFFF"/>
        </w:rPr>
        <w:t xml:space="preserve">R$ 1.171.154,02 (Um milhão cento e setenta e um mil cento e cinquenta e quatro reais e dois centavos). </w:t>
      </w:r>
    </w:p>
    <w:p w:rsidR="001F397F" w:rsidRDefault="00207BBE">
      <w:pPr>
        <w:pStyle w:val="PargrafodaLista"/>
        <w:numPr>
          <w:ilvl w:val="0"/>
          <w:numId w:val="1"/>
        </w:numPr>
        <w:tabs>
          <w:tab w:val="left" w:pos="384"/>
        </w:tabs>
        <w:rPr>
          <w:color w:val="auto"/>
        </w:rPr>
      </w:pPr>
      <w:r>
        <w:rPr>
          <w:b/>
          <w:bCs/>
          <w:color w:val="auto"/>
          <w:sz w:val="24"/>
          <w:szCs w:val="24"/>
        </w:rPr>
        <w:t>Justificativa para o Parcelamento ou não daSolução</w:t>
      </w:r>
    </w:p>
    <w:p w:rsidR="001F397F" w:rsidRDefault="001F397F">
      <w:pPr>
        <w:pStyle w:val="PargrafodaLista"/>
        <w:tabs>
          <w:tab w:val="left" w:pos="384"/>
        </w:tabs>
        <w:rPr>
          <w:b/>
          <w:color w:val="auto"/>
          <w:sz w:val="24"/>
          <w:szCs w:val="24"/>
        </w:rPr>
      </w:pPr>
    </w:p>
    <w:p w:rsidR="001F397F" w:rsidRDefault="00207BBE">
      <w:pPr>
        <w:pStyle w:val="Corpodetexto"/>
        <w:jc w:val="both"/>
        <w:rPr>
          <w:color w:val="auto"/>
        </w:rPr>
      </w:pPr>
      <w:r>
        <w:rPr>
          <w:color w:val="auto"/>
        </w:rPr>
        <w:tab/>
      </w:r>
      <w:r>
        <w:rPr>
          <w:color w:val="auto"/>
        </w:rPr>
        <w:t xml:space="preserve">O objeto da contratação não será parcelado considerando que os serviços podem e devem ser executados por uma mesma empresa cuja responsabilidade técnica pela execução e possíveis falhas ou vícios sejam sanados sem delegação de competência a terceiros. </w:t>
      </w:r>
    </w:p>
    <w:p w:rsidR="001F397F" w:rsidRDefault="00207BBE">
      <w:pPr>
        <w:pStyle w:val="PargrafodaLista"/>
        <w:numPr>
          <w:ilvl w:val="0"/>
          <w:numId w:val="1"/>
        </w:numPr>
        <w:tabs>
          <w:tab w:val="left" w:pos="519"/>
        </w:tabs>
        <w:ind w:left="519" w:hanging="405"/>
        <w:rPr>
          <w:color w:val="auto"/>
        </w:rPr>
      </w:pPr>
      <w:r>
        <w:rPr>
          <w:b/>
          <w:bCs/>
          <w:color w:val="auto"/>
          <w:sz w:val="24"/>
          <w:szCs w:val="24"/>
        </w:rPr>
        <w:t>Con</w:t>
      </w:r>
      <w:r>
        <w:rPr>
          <w:b/>
          <w:bCs/>
          <w:color w:val="auto"/>
          <w:sz w:val="24"/>
          <w:szCs w:val="24"/>
        </w:rPr>
        <w:t>tratações Correlatas e/ouInterdependentes</w:t>
      </w:r>
    </w:p>
    <w:p w:rsidR="001F397F" w:rsidRDefault="00207BBE">
      <w:pPr>
        <w:pStyle w:val="Corpodetexto"/>
        <w:jc w:val="both"/>
        <w:rPr>
          <w:color w:val="auto"/>
        </w:rPr>
      </w:pPr>
      <w:r>
        <w:rPr>
          <w:color w:val="auto"/>
          <w:sz w:val="4"/>
          <w:szCs w:val="4"/>
        </w:rPr>
        <w:tab/>
      </w:r>
    </w:p>
    <w:p w:rsidR="001F397F" w:rsidRDefault="00207BBE">
      <w:pPr>
        <w:pStyle w:val="Corpodetexto"/>
        <w:tabs>
          <w:tab w:val="left" w:pos="736"/>
        </w:tabs>
        <w:jc w:val="both"/>
        <w:rPr>
          <w:color w:val="auto"/>
        </w:rPr>
      </w:pPr>
      <w:r>
        <w:rPr>
          <w:color w:val="auto"/>
        </w:rPr>
        <w:tab/>
        <w:t>Não há correlação desta contratação com outros processos licitatórios.</w:t>
      </w:r>
    </w:p>
    <w:p w:rsidR="001F397F" w:rsidRDefault="00207BBE">
      <w:pPr>
        <w:pStyle w:val="PargrafodaLista"/>
        <w:numPr>
          <w:ilvl w:val="0"/>
          <w:numId w:val="1"/>
        </w:numPr>
        <w:tabs>
          <w:tab w:val="left" w:pos="519"/>
        </w:tabs>
        <w:ind w:left="519" w:hanging="405"/>
        <w:rPr>
          <w:color w:val="auto"/>
        </w:rPr>
      </w:pPr>
      <w:r>
        <w:rPr>
          <w:b/>
          <w:bCs/>
          <w:color w:val="auto"/>
          <w:sz w:val="24"/>
          <w:szCs w:val="24"/>
        </w:rPr>
        <w:t>Alinhamento entre a Contratação e oPlaneamento</w:t>
      </w:r>
    </w:p>
    <w:p w:rsidR="001F397F" w:rsidRDefault="001F397F">
      <w:pPr>
        <w:pStyle w:val="PargrafodaLista"/>
        <w:tabs>
          <w:tab w:val="left" w:pos="519"/>
        </w:tabs>
        <w:ind w:left="498" w:firstLine="0"/>
        <w:rPr>
          <w:b/>
          <w:color w:val="auto"/>
          <w:sz w:val="24"/>
          <w:szCs w:val="24"/>
        </w:rPr>
      </w:pPr>
    </w:p>
    <w:p w:rsidR="001F397F" w:rsidRDefault="00207BBE">
      <w:pPr>
        <w:pStyle w:val="Corpodetexto"/>
        <w:jc w:val="both"/>
        <w:rPr>
          <w:color w:val="auto"/>
        </w:rPr>
      </w:pPr>
      <w:r>
        <w:rPr>
          <w:color w:val="auto"/>
        </w:rPr>
        <w:tab/>
        <w:t>A presente contratação visa atender a demanda específica prevista no Plano Anual de Contrat</w:t>
      </w:r>
      <w:r>
        <w:rPr>
          <w:color w:val="auto"/>
        </w:rPr>
        <w:t>ações desta Organização Militar.</w:t>
      </w:r>
    </w:p>
    <w:p w:rsidR="001F397F" w:rsidRDefault="00207BBE">
      <w:pPr>
        <w:pStyle w:val="PargrafodaLista"/>
        <w:numPr>
          <w:ilvl w:val="0"/>
          <w:numId w:val="1"/>
        </w:numPr>
        <w:tabs>
          <w:tab w:val="left" w:pos="519"/>
        </w:tabs>
        <w:ind w:left="519" w:hanging="405"/>
        <w:rPr>
          <w:color w:val="auto"/>
        </w:rPr>
      </w:pPr>
      <w:r>
        <w:rPr>
          <w:b/>
          <w:bCs/>
          <w:color w:val="auto"/>
          <w:sz w:val="24"/>
          <w:szCs w:val="24"/>
        </w:rPr>
        <w:t>ResultadosPretendidos</w:t>
      </w:r>
    </w:p>
    <w:p w:rsidR="001F397F" w:rsidRDefault="001F397F">
      <w:pPr>
        <w:pStyle w:val="PargrafodaLista"/>
        <w:tabs>
          <w:tab w:val="left" w:pos="519"/>
        </w:tabs>
        <w:ind w:left="519" w:hanging="405"/>
        <w:rPr>
          <w:b/>
          <w:color w:val="auto"/>
          <w:sz w:val="24"/>
          <w:szCs w:val="24"/>
        </w:rPr>
      </w:pPr>
    </w:p>
    <w:p w:rsidR="001F397F" w:rsidRDefault="00207BBE">
      <w:pPr>
        <w:pStyle w:val="Corpodetexto"/>
        <w:jc w:val="both"/>
        <w:rPr>
          <w:color w:val="auto"/>
        </w:rPr>
      </w:pPr>
      <w:r>
        <w:rPr>
          <w:color w:val="auto"/>
        </w:rPr>
        <w:tab/>
        <w:t>Pretende-se com esta contratação:</w:t>
      </w:r>
    </w:p>
    <w:p w:rsidR="001F397F" w:rsidRDefault="00207BBE">
      <w:pPr>
        <w:pStyle w:val="Corpodetexto"/>
        <w:jc w:val="both"/>
        <w:rPr>
          <w:color w:val="auto"/>
        </w:rPr>
      </w:pPr>
      <w:r>
        <w:rPr>
          <w:color w:val="auto"/>
        </w:rPr>
        <w:tab/>
        <w:t>a) Gerar economicidade para a Administração, visto que foi realizado estudo preliminar;</w:t>
      </w:r>
    </w:p>
    <w:p w:rsidR="001F397F" w:rsidRDefault="00207BBE">
      <w:pPr>
        <w:pStyle w:val="Corpodetexto"/>
        <w:jc w:val="both"/>
        <w:rPr>
          <w:color w:val="auto"/>
        </w:rPr>
      </w:pPr>
      <w:r>
        <w:rPr>
          <w:color w:val="auto"/>
        </w:rPr>
        <w:tab/>
        <w:t>b) Gerar melhor aproveitamento dos recursos orçamentários;</w:t>
      </w:r>
    </w:p>
    <w:p w:rsidR="001F397F" w:rsidRDefault="00207BBE">
      <w:pPr>
        <w:pStyle w:val="Corpodetexto"/>
        <w:jc w:val="both"/>
        <w:rPr>
          <w:color w:val="auto"/>
        </w:rPr>
      </w:pPr>
      <w:r>
        <w:rPr>
          <w:color w:val="auto"/>
        </w:rPr>
        <w:t xml:space="preserve">c) Melhoria dos </w:t>
      </w:r>
      <w:r>
        <w:rPr>
          <w:color w:val="auto"/>
        </w:rPr>
        <w:t>serviços prestados à Família Militar;</w:t>
      </w:r>
    </w:p>
    <w:p w:rsidR="001F397F" w:rsidRDefault="00207BBE">
      <w:pPr>
        <w:pStyle w:val="Corpodetexto"/>
        <w:jc w:val="both"/>
        <w:rPr>
          <w:color w:val="auto"/>
          <w:highlight w:val="yellow"/>
        </w:rPr>
      </w:pPr>
      <w:r>
        <w:rPr>
          <w:color w:val="auto"/>
        </w:rPr>
        <w:lastRenderedPageBreak/>
        <w:t>d) Conservar e Prolongar a vida útil da edificação;</w:t>
      </w:r>
    </w:p>
    <w:p w:rsidR="001F397F" w:rsidRDefault="00207BBE">
      <w:pPr>
        <w:pStyle w:val="Corpodetexto"/>
        <w:jc w:val="both"/>
        <w:rPr>
          <w:color w:val="auto"/>
          <w:highlight w:val="yellow"/>
        </w:rPr>
      </w:pPr>
      <w:r>
        <w:rPr>
          <w:color w:val="auto"/>
        </w:rPr>
        <w:t>e) Manter as condições de estabilidade e segurança da edificação, preservando a segurança dos transeuntes e servidores do local;</w:t>
      </w:r>
    </w:p>
    <w:p w:rsidR="001F397F" w:rsidRDefault="00207BBE">
      <w:pPr>
        <w:pStyle w:val="Corpodetexto"/>
        <w:jc w:val="both"/>
        <w:rPr>
          <w:color w:val="auto"/>
          <w:highlight w:val="yellow"/>
        </w:rPr>
      </w:pPr>
      <w:r>
        <w:rPr>
          <w:color w:val="auto"/>
        </w:rPr>
        <w:t>f) Melhorar a aparência estética da f</w:t>
      </w:r>
      <w:r>
        <w:rPr>
          <w:color w:val="auto"/>
        </w:rPr>
        <w:t>achada;</w:t>
      </w:r>
    </w:p>
    <w:p w:rsidR="001F397F" w:rsidRDefault="00207BBE">
      <w:pPr>
        <w:pStyle w:val="Corpodetexto"/>
        <w:jc w:val="both"/>
        <w:rPr>
          <w:color w:val="auto"/>
        </w:rPr>
      </w:pPr>
      <w:r>
        <w:rPr>
          <w:color w:val="auto"/>
        </w:rPr>
        <w:t>g) Diminuir o impacto ambiental, seguindo o previsto na legislação atual que trata sobre sustentabilidade (item 14).</w:t>
      </w:r>
    </w:p>
    <w:p w:rsidR="001F397F" w:rsidRDefault="001F397F">
      <w:pPr>
        <w:pStyle w:val="Corpodetexto"/>
        <w:jc w:val="both"/>
        <w:rPr>
          <w:color w:val="auto"/>
        </w:rPr>
      </w:pPr>
    </w:p>
    <w:p w:rsidR="001F397F" w:rsidRDefault="00207BBE">
      <w:pPr>
        <w:pStyle w:val="Heading1"/>
        <w:numPr>
          <w:ilvl w:val="0"/>
          <w:numId w:val="1"/>
        </w:numPr>
        <w:tabs>
          <w:tab w:val="left" w:pos="519"/>
        </w:tabs>
        <w:spacing w:before="89"/>
        <w:ind w:left="519" w:hanging="405"/>
        <w:rPr>
          <w:color w:val="auto"/>
        </w:rPr>
      </w:pPr>
      <w:r>
        <w:rPr>
          <w:color w:val="auto"/>
          <w:sz w:val="24"/>
          <w:szCs w:val="24"/>
        </w:rPr>
        <w:t>Providências a seremAdotadas</w:t>
      </w:r>
    </w:p>
    <w:p w:rsidR="001F397F" w:rsidRDefault="001F397F">
      <w:pPr>
        <w:pStyle w:val="Heading1"/>
        <w:tabs>
          <w:tab w:val="left" w:pos="519"/>
        </w:tabs>
        <w:spacing w:before="89"/>
        <w:ind w:left="519" w:hanging="405"/>
        <w:rPr>
          <w:color w:val="auto"/>
          <w:sz w:val="4"/>
          <w:szCs w:val="4"/>
        </w:rPr>
      </w:pPr>
    </w:p>
    <w:p w:rsidR="001F397F" w:rsidRDefault="00207BBE">
      <w:pPr>
        <w:pStyle w:val="Corpodetexto"/>
        <w:jc w:val="both"/>
        <w:rPr>
          <w:color w:val="auto"/>
        </w:rPr>
      </w:pPr>
      <w:r>
        <w:rPr>
          <w:color w:val="auto"/>
        </w:rPr>
        <w:tab/>
        <w:t xml:space="preserve">A contratação pretendida tem por finalidade a </w:t>
      </w:r>
      <w:r>
        <w:rPr>
          <w:color w:val="auto"/>
          <w:spacing w:val="4"/>
        </w:rPr>
        <w:t xml:space="preserve">contratação de empresas para, sob demanda, prestar </w:t>
      </w:r>
      <w:r>
        <w:rPr>
          <w:color w:val="auto"/>
          <w:spacing w:val="4"/>
        </w:rPr>
        <w:t>serviços comuns de engenharia</w:t>
      </w:r>
      <w:r>
        <w:rPr>
          <w:color w:val="auto"/>
        </w:rPr>
        <w:t xml:space="preserve">. Portanto, não há quaisquer providências a serem adotadas no tocante ao treinamento de funcionários. </w:t>
      </w:r>
      <w:r>
        <w:rPr>
          <w:color w:val="auto"/>
          <w:highlight w:val="white"/>
        </w:rPr>
        <w:t xml:space="preserve">A gestão contratual ficará a cargo da Seção de Planejamento e Obras do Cmdo 1ª RM. </w:t>
      </w:r>
    </w:p>
    <w:p w:rsidR="001F397F" w:rsidRDefault="001F397F">
      <w:pPr>
        <w:pStyle w:val="Corpodetexto"/>
        <w:jc w:val="both"/>
        <w:rPr>
          <w:color w:val="auto"/>
          <w:highlight w:val="white"/>
        </w:rPr>
      </w:pPr>
    </w:p>
    <w:p w:rsidR="001F397F" w:rsidRDefault="00207BBE">
      <w:pPr>
        <w:pStyle w:val="PargrafodaLista"/>
        <w:numPr>
          <w:ilvl w:val="0"/>
          <w:numId w:val="1"/>
        </w:numPr>
        <w:tabs>
          <w:tab w:val="left" w:pos="519"/>
        </w:tabs>
        <w:spacing w:before="1"/>
        <w:ind w:left="519" w:hanging="405"/>
        <w:rPr>
          <w:color w:val="auto"/>
        </w:rPr>
      </w:pPr>
      <w:r>
        <w:rPr>
          <w:b/>
          <w:bCs/>
          <w:color w:val="auto"/>
          <w:sz w:val="24"/>
          <w:szCs w:val="24"/>
        </w:rPr>
        <w:t>Possíveis ImpactosAmbientais</w:t>
      </w:r>
    </w:p>
    <w:p w:rsidR="001F397F" w:rsidRDefault="001F397F">
      <w:pPr>
        <w:pStyle w:val="PargrafodaLista"/>
        <w:tabs>
          <w:tab w:val="left" w:pos="519"/>
        </w:tabs>
        <w:spacing w:before="1"/>
        <w:ind w:left="519" w:hanging="405"/>
        <w:rPr>
          <w:color w:val="auto"/>
          <w:sz w:val="24"/>
          <w:szCs w:val="24"/>
        </w:rPr>
      </w:pPr>
    </w:p>
    <w:p w:rsidR="001F397F" w:rsidRDefault="00207BBE">
      <w:pPr>
        <w:pStyle w:val="Corpodetexto"/>
        <w:jc w:val="both"/>
        <w:rPr>
          <w:color w:val="auto"/>
        </w:rPr>
      </w:pPr>
      <w:r>
        <w:rPr>
          <w:color w:val="auto"/>
        </w:rPr>
        <w:tab/>
      </w:r>
      <w:r>
        <w:rPr>
          <w:rFonts w:ascii="Arial" w:hAnsi="Arial"/>
          <w:color w:val="auto"/>
          <w:sz w:val="20"/>
          <w:szCs w:val="20"/>
        </w:rPr>
        <w:t xml:space="preserve">Além dos </w:t>
      </w:r>
      <w:r>
        <w:rPr>
          <w:rFonts w:ascii="Arial" w:hAnsi="Arial"/>
          <w:color w:val="auto"/>
          <w:sz w:val="20"/>
          <w:szCs w:val="20"/>
        </w:rPr>
        <w:t>critérios de sustentabilidade citados, devem ser atendidos os seguintes requisitos, que se baseiam no Guia Nacional de Contratações Sustentáveis elaborado pela AGU (6a edição, set/2023).</w:t>
      </w:r>
      <w:r>
        <w:rPr>
          <w:color w:val="auto"/>
        </w:rPr>
        <w:t>Os possíveis impactos ambientais e respectivas medidas de tratamento o</w:t>
      </w:r>
      <w:r>
        <w:rPr>
          <w:color w:val="auto"/>
        </w:rPr>
        <w:t>u mitigadoras buscando sanar riscos ambientais existentes serão de responsabilidade integral da contratada, que deverá:</w:t>
      </w:r>
    </w:p>
    <w:p w:rsidR="001F397F" w:rsidRDefault="00207BBE">
      <w:pPr>
        <w:pStyle w:val="Corpodetexto"/>
        <w:jc w:val="both"/>
        <w:rPr>
          <w:color w:val="auto"/>
        </w:rPr>
      </w:pPr>
      <w:r>
        <w:rPr>
          <w:color w:val="auto"/>
        </w:rPr>
        <w:t>-  Observar as diretrizes estabelecidas na Instrução Normativa nº 01/2010, da SLTI/MPOG, nosseguintestermos: utilizaçãodeagregadosrecicl</w:t>
      </w:r>
      <w:r>
        <w:rPr>
          <w:color w:val="auto"/>
        </w:rPr>
        <w:t>ados,semprequeexistiraofertadeagregadosreciclados,capacidade desuprimentoecusto inferioremrelaçãoaosagregados naturais; Utilização de andaimes e escoras, preferencialmente metálicos, ou de material que permita areutilização; Dar prioridade ao emprego de mã</w:t>
      </w:r>
      <w:r>
        <w:rPr>
          <w:color w:val="auto"/>
        </w:rPr>
        <w:t>o de obra, materiais, tecnologias e matérias-primas de origemlocal.</w:t>
      </w:r>
    </w:p>
    <w:p w:rsidR="001F397F" w:rsidRDefault="00207BBE">
      <w:pPr>
        <w:pStyle w:val="Corpodetexto"/>
        <w:jc w:val="both"/>
        <w:rPr>
          <w:color w:val="auto"/>
          <w:highlight w:val="yellow"/>
        </w:rPr>
      </w:pPr>
      <w:r>
        <w:rPr>
          <w:color w:val="auto"/>
        </w:rPr>
        <w:t xml:space="preserve">- Observar as diretrizes, critérios e procedimentos para a gestão dos resíduos da construção civilestabelecidos na Lei nº 12.305/2010 − Política Nacional de Resíduos Sólidos, na Resolução </w:t>
      </w:r>
      <w:r>
        <w:rPr>
          <w:color w:val="auto"/>
        </w:rPr>
        <w:t>nº 307, de05/07/2002, do Conselho Nacional de Meio Ambiente − CONAMA e na Instrução Normativa nº 01/2010,daSLTI/MPOG nos seguintes termos:</w:t>
      </w:r>
    </w:p>
    <w:p w:rsidR="001F397F" w:rsidRDefault="00207BBE">
      <w:pPr>
        <w:tabs>
          <w:tab w:val="left" w:pos="1572"/>
        </w:tabs>
        <w:spacing w:before="1" w:line="276" w:lineRule="auto"/>
        <w:ind w:right="225"/>
        <w:jc w:val="both"/>
        <w:rPr>
          <w:color w:val="auto"/>
          <w:sz w:val="16"/>
          <w:highlight w:val="yellow"/>
        </w:rPr>
      </w:pPr>
      <w:r>
        <w:rPr>
          <w:color w:val="auto"/>
          <w:sz w:val="24"/>
          <w:szCs w:val="24"/>
        </w:rPr>
        <w:t>- O gerenciamento dos resíduos originários da contratação deverá obedecer às diretrizes técnicas eprocedimentos do Pl</w:t>
      </w:r>
      <w:r>
        <w:rPr>
          <w:color w:val="auto"/>
          <w:sz w:val="24"/>
          <w:szCs w:val="24"/>
        </w:rPr>
        <w:t xml:space="preserve">ano de Gerenciamento de Resíduos da Construção Civil, a ser elaborado pelaContratadaeapresentadoaoórgãocompetente. </w:t>
      </w:r>
    </w:p>
    <w:p w:rsidR="001F397F" w:rsidRDefault="00207BBE">
      <w:pPr>
        <w:pStyle w:val="PargrafodaLista"/>
        <w:tabs>
          <w:tab w:val="left" w:pos="919"/>
        </w:tabs>
        <w:spacing w:before="195" w:line="276" w:lineRule="auto"/>
        <w:ind w:right="226" w:firstLine="0"/>
        <w:jc w:val="both"/>
        <w:rPr>
          <w:color w:val="auto"/>
          <w:sz w:val="24"/>
          <w:szCs w:val="24"/>
        </w:rPr>
      </w:pPr>
      <w:r>
        <w:rPr>
          <w:color w:val="auto"/>
          <w:sz w:val="24"/>
          <w:szCs w:val="24"/>
        </w:rPr>
        <w:t>- Nos termos dos artigos 3˚ e 10˚ da Resolução CONAMA n˚ 307, de 05/07/2002, a Contratadadeveráprovidenciaradestinaçãoambientalmenteadequada</w:t>
      </w:r>
      <w:r>
        <w:rPr>
          <w:color w:val="auto"/>
          <w:sz w:val="24"/>
          <w:szCs w:val="24"/>
        </w:rPr>
        <w:t>dosresíduosdaconstruçãocivilorigináriosdacontratação,obedecendo, no quecouber.</w:t>
      </w:r>
    </w:p>
    <w:p w:rsidR="001F397F" w:rsidRDefault="001F397F">
      <w:pPr>
        <w:pStyle w:val="PargrafodaLista"/>
        <w:tabs>
          <w:tab w:val="left" w:pos="977"/>
        </w:tabs>
        <w:spacing w:line="276" w:lineRule="auto"/>
        <w:ind w:right="225" w:firstLine="0"/>
        <w:jc w:val="both"/>
      </w:pPr>
    </w:p>
    <w:p w:rsidR="001F397F" w:rsidRDefault="00207BBE">
      <w:pPr>
        <w:pStyle w:val="PargrafodaLista"/>
        <w:tabs>
          <w:tab w:val="left" w:pos="977"/>
        </w:tabs>
        <w:spacing w:line="276" w:lineRule="auto"/>
        <w:ind w:left="113" w:right="227" w:firstLine="737"/>
        <w:jc w:val="both"/>
      </w:pPr>
      <w:r>
        <w:rPr>
          <w:color w:val="auto"/>
          <w:sz w:val="24"/>
          <w:szCs w:val="24"/>
        </w:rPr>
        <w:lastRenderedPageBreak/>
        <w:t>- Em nenhuma hipótese a Contratada poderá dispor os resíduos originários da contratação ematerros de resíduos domiciliares, áreas de “bota fora”, encostas, corpos d´água, lotes</w:t>
      </w:r>
      <w:r>
        <w:rPr>
          <w:color w:val="auto"/>
          <w:sz w:val="24"/>
          <w:szCs w:val="24"/>
        </w:rPr>
        <w:t xml:space="preserve"> vagos e áreasprotegidasporLei, bemcomoemáreasnãolicenciadas.</w:t>
      </w:r>
    </w:p>
    <w:p w:rsidR="001F397F" w:rsidRDefault="001F397F">
      <w:pPr>
        <w:pStyle w:val="PargrafodaLista"/>
        <w:tabs>
          <w:tab w:val="left" w:pos="977"/>
        </w:tabs>
        <w:spacing w:line="276" w:lineRule="auto"/>
        <w:ind w:right="225" w:firstLine="0"/>
        <w:jc w:val="both"/>
        <w:rPr>
          <w:color w:val="auto"/>
          <w:sz w:val="24"/>
          <w:szCs w:val="24"/>
        </w:rPr>
      </w:pPr>
    </w:p>
    <w:p w:rsidR="001F397F" w:rsidRDefault="00207BBE">
      <w:pPr>
        <w:pStyle w:val="PargrafodaLista"/>
        <w:tabs>
          <w:tab w:val="left" w:pos="1012"/>
        </w:tabs>
        <w:spacing w:before="1" w:line="276" w:lineRule="auto"/>
        <w:ind w:left="0" w:right="227" w:firstLine="850"/>
        <w:jc w:val="both"/>
      </w:pPr>
      <w:r>
        <w:rPr>
          <w:color w:val="auto"/>
          <w:sz w:val="24"/>
          <w:szCs w:val="24"/>
        </w:rPr>
        <w:t xml:space="preserve">- ParafinsdefiscalizaçãodofielcumprimentodoPlanodeGerenciamentodeResíduosdaConstrução Civil, a Contratada comprovará, sob pena de multa, que todos os resíduos removidosestão acompanhados de </w:t>
      </w:r>
      <w:r>
        <w:rPr>
          <w:color w:val="auto"/>
          <w:sz w:val="24"/>
          <w:szCs w:val="24"/>
        </w:rPr>
        <w:t>Controle de Transporte de Resíduos, em conformidade com as normas daAgência Brasileira de Normas Técnicas − ABNT, ABNT NBR nºs 15.112, 15.113, 15.114, 15.115 e15.116, de2004.</w:t>
      </w:r>
    </w:p>
    <w:p w:rsidR="001F397F" w:rsidRDefault="001F397F">
      <w:pPr>
        <w:pStyle w:val="PargrafodaLista"/>
        <w:jc w:val="both"/>
        <w:rPr>
          <w:color w:val="auto"/>
        </w:rPr>
      </w:pPr>
    </w:p>
    <w:p w:rsidR="001F397F" w:rsidRDefault="00207BBE">
      <w:pPr>
        <w:pStyle w:val="PargrafodaLista"/>
        <w:spacing w:line="276" w:lineRule="auto"/>
        <w:ind w:left="113" w:firstLine="737"/>
        <w:jc w:val="both"/>
      </w:pPr>
      <w:r>
        <w:rPr>
          <w:color w:val="auto"/>
          <w:sz w:val="24"/>
          <w:szCs w:val="24"/>
        </w:rPr>
        <w:t>- Seguir o disposto no Plano Nacional de Resíduos Sólidos (documento em anexo ao</w:t>
      </w:r>
      <w:r>
        <w:rPr>
          <w:color w:val="auto"/>
          <w:sz w:val="24"/>
          <w:szCs w:val="24"/>
        </w:rPr>
        <w:t xml:space="preserve"> Decreto 11.043/22), que estabelece orientações para aquisição de produtos reutilizáveis (quando viável técnica e economicamente) além da redução da quantidade de residuos e rejeitos encaminhados para a disposição final ambientalmente adequada.</w:t>
      </w:r>
    </w:p>
    <w:p w:rsidR="001F397F" w:rsidRDefault="001F397F">
      <w:pPr>
        <w:pStyle w:val="PargrafodaLista"/>
        <w:spacing w:line="276" w:lineRule="auto"/>
        <w:jc w:val="both"/>
        <w:rPr>
          <w:color w:val="auto"/>
          <w:sz w:val="24"/>
          <w:szCs w:val="24"/>
        </w:rPr>
      </w:pPr>
    </w:p>
    <w:p w:rsidR="001F397F" w:rsidRDefault="00207BBE">
      <w:pPr>
        <w:pStyle w:val="PargrafodaLista"/>
        <w:spacing w:line="276" w:lineRule="auto"/>
        <w:ind w:left="113" w:firstLine="737"/>
        <w:jc w:val="both"/>
      </w:pPr>
      <w:r>
        <w:rPr>
          <w:color w:val="auto"/>
          <w:sz w:val="24"/>
          <w:szCs w:val="24"/>
        </w:rPr>
        <w:t>- Devem se</w:t>
      </w:r>
      <w:r>
        <w:rPr>
          <w:color w:val="auto"/>
          <w:sz w:val="24"/>
          <w:szCs w:val="24"/>
        </w:rPr>
        <w:t>r atendidos os seguintes requisitos, que se baseiam no Guia Nacional de Contratações Sustentáveis: Os serviços a serem executados devem obedecer a Lei n. 12.305/2010, as Instruções Normativas SLTI/MP ns. 01/2010 (Dispõe sobre os critérios de sustentabilida</w:t>
      </w:r>
      <w:r>
        <w:rPr>
          <w:color w:val="auto"/>
          <w:sz w:val="24"/>
          <w:szCs w:val="24"/>
        </w:rPr>
        <w:t>de ambiental na aquisição de bens, contratação de serviços ou obras pela Administração Pública) e 02/2014 (Dispõe sobre regras para a aquisição ou locação de máquinas e aparelhos consumidores de energia pela Administração Pública Federal direta, autárquica</w:t>
      </w:r>
      <w:r>
        <w:rPr>
          <w:color w:val="auto"/>
          <w:sz w:val="24"/>
          <w:szCs w:val="24"/>
        </w:rPr>
        <w:t xml:space="preserve"> e fundacional, e uso da Etiqueta Nacional de Conservação de Energia (ENCE) nos projetos e respectivas edificações públicas federais novas ou que recebam retrofit), bem como os atos normativos editados pelos órgãos de proteção ao meio ambiente.</w:t>
      </w:r>
    </w:p>
    <w:p w:rsidR="001F397F" w:rsidRDefault="001F397F">
      <w:pPr>
        <w:pStyle w:val="PargrafodaLista"/>
        <w:rPr>
          <w:color w:val="auto"/>
          <w:sz w:val="24"/>
          <w:szCs w:val="24"/>
        </w:rPr>
      </w:pPr>
    </w:p>
    <w:p w:rsidR="001F397F" w:rsidRDefault="001F397F">
      <w:pPr>
        <w:pStyle w:val="PargrafodaLista"/>
        <w:rPr>
          <w:color w:val="auto"/>
        </w:rPr>
      </w:pPr>
    </w:p>
    <w:p w:rsidR="001F397F" w:rsidRDefault="001F397F">
      <w:pPr>
        <w:pStyle w:val="PargrafodaLista"/>
        <w:rPr>
          <w:color w:val="auto"/>
        </w:rPr>
      </w:pPr>
    </w:p>
    <w:p w:rsidR="001F397F" w:rsidRDefault="00207BBE">
      <w:pPr>
        <w:pStyle w:val="PargrafodaLista"/>
        <w:numPr>
          <w:ilvl w:val="0"/>
          <w:numId w:val="1"/>
        </w:numPr>
        <w:tabs>
          <w:tab w:val="left" w:pos="519"/>
        </w:tabs>
        <w:rPr>
          <w:color w:val="auto"/>
        </w:rPr>
      </w:pPr>
      <w:bookmarkStart w:id="5" w:name="15._Declara%2525252525252525252525252525"/>
      <w:bookmarkEnd w:id="5"/>
      <w:r>
        <w:rPr>
          <w:b/>
          <w:bCs/>
          <w:color w:val="auto"/>
          <w:sz w:val="24"/>
          <w:szCs w:val="24"/>
        </w:rPr>
        <w:t>Declaraç</w:t>
      </w:r>
      <w:r>
        <w:rPr>
          <w:b/>
          <w:bCs/>
          <w:color w:val="auto"/>
          <w:sz w:val="24"/>
          <w:szCs w:val="24"/>
        </w:rPr>
        <w:t>ão deViabilidade</w:t>
      </w:r>
    </w:p>
    <w:p w:rsidR="001F397F" w:rsidRDefault="001F397F">
      <w:pPr>
        <w:pStyle w:val="PargrafodaLista"/>
        <w:tabs>
          <w:tab w:val="left" w:pos="519"/>
        </w:tabs>
        <w:ind w:left="0" w:firstLine="0"/>
        <w:rPr>
          <w:color w:val="auto"/>
          <w:sz w:val="24"/>
          <w:szCs w:val="24"/>
        </w:rPr>
      </w:pPr>
    </w:p>
    <w:p w:rsidR="001F397F" w:rsidRDefault="00207BBE">
      <w:pPr>
        <w:pStyle w:val="PargrafodaLista"/>
        <w:tabs>
          <w:tab w:val="left" w:pos="519"/>
        </w:tabs>
        <w:ind w:left="0" w:firstLine="0"/>
        <w:rPr>
          <w:color w:val="auto"/>
        </w:rPr>
      </w:pPr>
      <w:r>
        <w:rPr>
          <w:color w:val="auto"/>
          <w:sz w:val="24"/>
          <w:szCs w:val="24"/>
        </w:rPr>
        <w:tab/>
        <w:t xml:space="preserve"> Esta equipe de planejamento declara </w:t>
      </w:r>
      <w:r>
        <w:rPr>
          <w:b/>
          <w:color w:val="auto"/>
          <w:sz w:val="24"/>
          <w:szCs w:val="24"/>
        </w:rPr>
        <w:t xml:space="preserve">viável </w:t>
      </w:r>
      <w:r>
        <w:rPr>
          <w:color w:val="auto"/>
          <w:sz w:val="24"/>
          <w:szCs w:val="24"/>
        </w:rPr>
        <w:t>esta contratação.</w:t>
      </w:r>
    </w:p>
    <w:p w:rsidR="001F397F" w:rsidRDefault="001F397F">
      <w:pPr>
        <w:pStyle w:val="PargrafodaLista"/>
        <w:tabs>
          <w:tab w:val="left" w:pos="589"/>
        </w:tabs>
        <w:ind w:left="432" w:firstLine="0"/>
        <w:rPr>
          <w:b/>
          <w:color w:val="auto"/>
          <w:sz w:val="24"/>
          <w:szCs w:val="24"/>
        </w:rPr>
      </w:pPr>
    </w:p>
    <w:p w:rsidR="001F397F" w:rsidRDefault="00207BBE">
      <w:pPr>
        <w:pStyle w:val="PargrafodaLista"/>
        <w:numPr>
          <w:ilvl w:val="1"/>
          <w:numId w:val="1"/>
        </w:numPr>
        <w:tabs>
          <w:tab w:val="left" w:pos="589"/>
          <w:tab w:val="left" w:pos="1132"/>
        </w:tabs>
        <w:ind w:left="567" w:firstLine="0"/>
        <w:rPr>
          <w:color w:val="auto"/>
        </w:rPr>
      </w:pPr>
      <w:bookmarkStart w:id="6" w:name="15.1._Justificativa_da_Viabilidade11"/>
      <w:bookmarkStart w:id="7" w:name="15.1._Justificativa_da_Viabilidade2"/>
      <w:bookmarkEnd w:id="6"/>
      <w:bookmarkEnd w:id="7"/>
      <w:r>
        <w:rPr>
          <w:b/>
          <w:bCs/>
          <w:color w:val="auto"/>
          <w:sz w:val="24"/>
          <w:szCs w:val="24"/>
        </w:rPr>
        <w:t>Justificativa daViabilidade</w:t>
      </w:r>
    </w:p>
    <w:p w:rsidR="001F397F" w:rsidRDefault="00207BBE">
      <w:pPr>
        <w:pStyle w:val="Corpodetexto"/>
        <w:spacing w:before="240" w:after="0"/>
        <w:ind w:left="114"/>
        <w:jc w:val="both"/>
        <w:rPr>
          <w:color w:val="auto"/>
        </w:rPr>
      </w:pPr>
      <w:r>
        <w:rPr>
          <w:color w:val="auto"/>
        </w:rPr>
        <w:tab/>
        <w:t>Após estudo realizado, conclui-se que a solução encontrada atende, satisfatoriamente, às necessidades apresentadas pelo setor requisitante.</w:t>
      </w:r>
    </w:p>
    <w:p w:rsidR="001F397F" w:rsidRDefault="001F397F">
      <w:pPr>
        <w:pStyle w:val="Corpodetexto"/>
        <w:spacing w:before="240" w:after="0"/>
        <w:ind w:left="114"/>
        <w:jc w:val="both"/>
        <w:rPr>
          <w:color w:val="auto"/>
        </w:rPr>
      </w:pPr>
    </w:p>
    <w:p w:rsidR="001F397F" w:rsidRDefault="00207BBE">
      <w:pPr>
        <w:pStyle w:val="Standard"/>
        <w:spacing w:after="36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Rio de Janeiro – RJ, </w:t>
      </w:r>
      <w:r>
        <w:rPr>
          <w:rFonts w:ascii="Times New Roman" w:hAnsi="Times New Roman" w:cs="Times New Roman"/>
          <w:color w:val="auto"/>
        </w:rPr>
        <w:t>08 de Abril de 2024.</w:t>
      </w:r>
    </w:p>
    <w:p w:rsidR="001F397F" w:rsidRDefault="00207BBE">
      <w:pPr>
        <w:pStyle w:val="Corpodetexto"/>
        <w:spacing w:before="240" w:after="0"/>
        <w:ind w:left="114"/>
        <w:jc w:val="both"/>
        <w:rPr>
          <w:color w:val="auto"/>
        </w:rPr>
      </w:pPr>
      <w:r>
        <w:rPr>
          <w:color w:val="auto"/>
        </w:rPr>
        <w:t>Equipe de Planejamento da Contratação:</w:t>
      </w:r>
    </w:p>
    <w:p w:rsidR="001F397F" w:rsidRDefault="001F397F">
      <w:pPr>
        <w:pStyle w:val="Corpodetexto"/>
        <w:spacing w:before="240" w:after="0"/>
        <w:ind w:left="114"/>
        <w:jc w:val="both"/>
        <w:rPr>
          <w:color w:val="auto"/>
        </w:rPr>
      </w:pPr>
    </w:p>
    <w:p w:rsidR="001F397F" w:rsidRDefault="00207BBE">
      <w:pPr>
        <w:jc w:val="center"/>
        <w:rPr>
          <w:color w:val="auto"/>
        </w:rPr>
      </w:pPr>
      <w:r>
        <w:rPr>
          <w:color w:val="auto"/>
          <w:sz w:val="24"/>
          <w:szCs w:val="24"/>
        </w:rPr>
        <w:t>__________________________________________</w:t>
      </w:r>
    </w:p>
    <w:p w:rsidR="001F397F" w:rsidRDefault="00207BBE">
      <w:pPr>
        <w:ind w:right="-81"/>
        <w:jc w:val="center"/>
        <w:rPr>
          <w:b/>
          <w:color w:val="auto"/>
        </w:rPr>
      </w:pPr>
      <w:r>
        <w:rPr>
          <w:b/>
          <w:color w:val="auto"/>
        </w:rPr>
        <w:t xml:space="preserve">EDSON VALENTIM DA SILVA – TC </w:t>
      </w:r>
    </w:p>
    <w:p w:rsidR="001F397F" w:rsidRDefault="00207BBE">
      <w:pPr>
        <w:tabs>
          <w:tab w:val="left" w:pos="980"/>
        </w:tabs>
        <w:spacing w:after="360"/>
        <w:ind w:left="-13"/>
        <w:jc w:val="center"/>
        <w:rPr>
          <w:rFonts w:eastAsia="Ecofont_Spranq_eco_Sans;DejaVu"/>
          <w:color w:val="auto"/>
          <w:sz w:val="24"/>
          <w:szCs w:val="24"/>
          <w:lang w:eastAsia="pt-BR"/>
        </w:rPr>
      </w:pPr>
      <w:r>
        <w:rPr>
          <w:rFonts w:eastAsia="Ecofont_Spranq_eco_Sans;DejaVu"/>
          <w:color w:val="auto"/>
          <w:sz w:val="24"/>
          <w:szCs w:val="24"/>
          <w:lang w:eastAsia="pt-BR"/>
        </w:rPr>
        <w:t>Chefe da Seção de Planejamento e Obras</w:t>
      </w:r>
    </w:p>
    <w:p w:rsidR="001F397F" w:rsidRDefault="001F397F">
      <w:pPr>
        <w:tabs>
          <w:tab w:val="left" w:pos="980"/>
        </w:tabs>
        <w:spacing w:after="360"/>
        <w:ind w:left="-13"/>
        <w:jc w:val="center"/>
        <w:rPr>
          <w:color w:val="auto"/>
        </w:rPr>
      </w:pPr>
    </w:p>
    <w:p w:rsidR="001F397F" w:rsidRDefault="00207BBE">
      <w:pPr>
        <w:pStyle w:val="Corpodetexto"/>
        <w:spacing w:before="240" w:after="0"/>
        <w:ind w:left="114"/>
        <w:jc w:val="both"/>
        <w:rPr>
          <w:color w:val="auto"/>
        </w:rPr>
      </w:pPr>
      <w:r>
        <w:rPr>
          <w:color w:val="auto"/>
        </w:rPr>
        <w:t xml:space="preserve">                               </w:t>
      </w:r>
      <w:r>
        <w:rPr>
          <w:color w:val="auto"/>
        </w:rPr>
        <w:t>__________________________________________</w:t>
      </w:r>
    </w:p>
    <w:p w:rsidR="001F397F" w:rsidRDefault="00207BBE">
      <w:pPr>
        <w:contextualSpacing/>
        <w:jc w:val="center"/>
        <w:rPr>
          <w:b/>
          <w:bCs/>
          <w:color w:val="auto"/>
        </w:rPr>
      </w:pPr>
      <w:r>
        <w:rPr>
          <w:b/>
          <w:bCs/>
          <w:color w:val="auto"/>
          <w:sz w:val="24"/>
          <w:szCs w:val="24"/>
        </w:rPr>
        <w:t xml:space="preserve">MARCIA RODRIGUES </w:t>
      </w:r>
      <w:r>
        <w:rPr>
          <w:b/>
          <w:bCs/>
          <w:color w:val="auto"/>
          <w:sz w:val="24"/>
          <w:szCs w:val="24"/>
        </w:rPr>
        <w:t>PINTO – 2º Ten</w:t>
      </w:r>
    </w:p>
    <w:p w:rsidR="001F397F" w:rsidRDefault="00207BBE">
      <w:pPr>
        <w:tabs>
          <w:tab w:val="left" w:pos="980"/>
        </w:tabs>
        <w:ind w:left="114"/>
        <w:contextualSpacing/>
        <w:jc w:val="center"/>
        <w:rPr>
          <w:color w:val="auto"/>
        </w:rPr>
      </w:pPr>
      <w:bookmarkStart w:id="8" w:name="__DdeLink__401_8672966631"/>
      <w:bookmarkEnd w:id="8"/>
      <w:r>
        <w:rPr>
          <w:rFonts w:eastAsia="Ecofont_Spranq_eco_Sans;DejaVu"/>
          <w:color w:val="auto"/>
          <w:sz w:val="24"/>
          <w:szCs w:val="24"/>
          <w:lang w:eastAsia="pt-BR"/>
        </w:rPr>
        <w:t>Adjunto da SALC do Cmdo 1ª RM</w:t>
      </w:r>
    </w:p>
    <w:p w:rsidR="001F397F" w:rsidRDefault="001F397F">
      <w:pPr>
        <w:tabs>
          <w:tab w:val="left" w:pos="980"/>
        </w:tabs>
        <w:spacing w:after="360"/>
        <w:ind w:left="-13"/>
        <w:jc w:val="center"/>
        <w:rPr>
          <w:rFonts w:eastAsia="Ecofont_Spranq_eco_Sans;DejaVu"/>
          <w:color w:val="auto"/>
          <w:sz w:val="24"/>
          <w:szCs w:val="24"/>
          <w:lang w:eastAsia="pt-BR"/>
        </w:rPr>
      </w:pPr>
    </w:p>
    <w:p w:rsidR="001F397F" w:rsidRDefault="00207BBE">
      <w:pPr>
        <w:pStyle w:val="Corpodetexto"/>
        <w:spacing w:line="264" w:lineRule="auto"/>
        <w:ind w:left="114" w:right="146"/>
        <w:jc w:val="center"/>
        <w:rPr>
          <w:color w:val="auto"/>
        </w:rPr>
      </w:pPr>
      <w:r>
        <w:rPr>
          <w:color w:val="auto"/>
        </w:rPr>
        <w:t>____________________________________________</w:t>
      </w:r>
    </w:p>
    <w:p w:rsidR="001F397F" w:rsidRDefault="00207BBE">
      <w:pPr>
        <w:tabs>
          <w:tab w:val="left" w:pos="980"/>
        </w:tabs>
        <w:spacing w:after="360"/>
        <w:ind w:left="-13"/>
        <w:jc w:val="center"/>
        <w:rPr>
          <w:color w:val="auto"/>
        </w:rPr>
      </w:pPr>
      <w:r>
        <w:rPr>
          <w:rFonts w:eastAsia="Ecofont_Spranq_eco_Sans;DejaVu"/>
          <w:b/>
          <w:bCs/>
          <w:color w:val="auto"/>
          <w:sz w:val="24"/>
          <w:szCs w:val="24"/>
          <w:lang w:eastAsia="pt-BR"/>
        </w:rPr>
        <w:t>MARCELLA DE SOUZA FERREIRA THOMÉ – ASP</w:t>
      </w:r>
      <w:r>
        <w:rPr>
          <w:rFonts w:eastAsia="Ecofont_Spranq_eco_Sans;DejaVu"/>
          <w:color w:val="auto"/>
          <w:sz w:val="24"/>
          <w:szCs w:val="24"/>
          <w:lang w:eastAsia="pt-BR"/>
        </w:rPr>
        <w:br/>
      </w:r>
      <w:bookmarkStart w:id="9" w:name="__DdeLink__670_1507591841"/>
      <w:bookmarkEnd w:id="9"/>
      <w:r>
        <w:rPr>
          <w:rFonts w:eastAsia="Ecofont_Spranq_eco_Sans;DejaVu"/>
          <w:color w:val="auto"/>
          <w:sz w:val="24"/>
          <w:szCs w:val="24"/>
          <w:lang w:eastAsia="pt-BR"/>
        </w:rPr>
        <w:t>Adjunto da Seção de Planejamento e Obras do Cmdo 1ª RM</w:t>
      </w:r>
    </w:p>
    <w:p w:rsidR="001F397F" w:rsidRDefault="001F397F">
      <w:pPr>
        <w:pStyle w:val="Corpodetexto"/>
        <w:spacing w:before="240" w:after="0"/>
        <w:ind w:left="114"/>
        <w:jc w:val="both"/>
        <w:rPr>
          <w:color w:val="auto"/>
        </w:rPr>
      </w:pPr>
    </w:p>
    <w:p w:rsidR="001F397F" w:rsidRDefault="00207BBE">
      <w:pPr>
        <w:pStyle w:val="Subttulo"/>
        <w:spacing w:after="0"/>
        <w:contextualSpacing/>
        <w:rPr>
          <w:color w:val="auto"/>
        </w:rPr>
      </w:pPr>
      <w:r>
        <w:rPr>
          <w:rFonts w:ascii="Times New Roman" w:hAnsi="Times New Roman"/>
          <w:color w:val="auto"/>
          <w:szCs w:val="24"/>
          <w:lang w:eastAsia="ar-SA"/>
        </w:rPr>
        <w:t>___________________________________________________</w:t>
      </w:r>
    </w:p>
    <w:p w:rsidR="001F397F" w:rsidRDefault="00207BBE">
      <w:pPr>
        <w:contextualSpacing/>
        <w:jc w:val="center"/>
        <w:rPr>
          <w:color w:val="auto"/>
        </w:rPr>
      </w:pPr>
      <w:bookmarkStart w:id="10" w:name="__DdeLink__868_1312410588"/>
      <w:bookmarkEnd w:id="10"/>
      <w:r>
        <w:rPr>
          <w:b/>
          <w:color w:val="auto"/>
          <w:sz w:val="24"/>
          <w:szCs w:val="24"/>
        </w:rPr>
        <w:t xml:space="preserve">MARIA DO SOCORRO </w:t>
      </w:r>
      <w:r>
        <w:rPr>
          <w:b/>
          <w:color w:val="auto"/>
          <w:sz w:val="24"/>
          <w:szCs w:val="24"/>
        </w:rPr>
        <w:t>MAGALHÃES DE BRITO – SC</w:t>
      </w:r>
    </w:p>
    <w:p w:rsidR="001F397F" w:rsidRDefault="00207BBE">
      <w:pPr>
        <w:tabs>
          <w:tab w:val="left" w:pos="980"/>
        </w:tabs>
        <w:spacing w:after="360"/>
        <w:ind w:left="-13"/>
        <w:jc w:val="center"/>
        <w:rPr>
          <w:color w:val="auto"/>
        </w:rPr>
      </w:pPr>
      <w:r>
        <w:rPr>
          <w:rFonts w:eastAsia="Ecofont_Spranq_eco_Sans;DejaVu"/>
          <w:color w:val="auto"/>
          <w:sz w:val="24"/>
          <w:szCs w:val="24"/>
          <w:lang w:eastAsia="pt-BR"/>
        </w:rPr>
        <w:t>Adjunto da Seção de Planejamento e Obras do Cmdo 1ª RM</w:t>
      </w:r>
    </w:p>
    <w:p w:rsidR="001F397F" w:rsidRDefault="001F397F">
      <w:pPr>
        <w:pStyle w:val="Corpodetexto"/>
        <w:spacing w:line="264" w:lineRule="auto"/>
        <w:ind w:left="114" w:right="146"/>
        <w:jc w:val="both"/>
        <w:rPr>
          <w:color w:val="auto"/>
        </w:rPr>
      </w:pPr>
    </w:p>
    <w:p w:rsidR="001F397F" w:rsidRDefault="00207BBE">
      <w:pPr>
        <w:pStyle w:val="Corpodetexto"/>
        <w:spacing w:line="264" w:lineRule="auto"/>
        <w:ind w:left="114" w:right="146"/>
        <w:jc w:val="both"/>
        <w:rPr>
          <w:color w:val="auto"/>
        </w:rPr>
      </w:pPr>
      <w:r>
        <w:rPr>
          <w:b/>
          <w:bCs/>
          <w:color w:val="auto"/>
        </w:rPr>
        <w:t>ATO DE APROVAÇÃO DA AUTORIDADE COMPETENTE:</w:t>
      </w:r>
    </w:p>
    <w:p w:rsidR="001F397F" w:rsidRDefault="001F397F">
      <w:pPr>
        <w:spacing w:line="264" w:lineRule="auto"/>
        <w:ind w:left="114" w:right="111"/>
        <w:jc w:val="both"/>
        <w:rPr>
          <w:color w:val="auto"/>
        </w:rPr>
      </w:pPr>
    </w:p>
    <w:p w:rsidR="001F397F" w:rsidRDefault="00207BBE">
      <w:pPr>
        <w:spacing w:line="264" w:lineRule="auto"/>
        <w:ind w:left="114" w:right="111"/>
        <w:jc w:val="both"/>
        <w:rPr>
          <w:color w:val="auto"/>
          <w:sz w:val="24"/>
          <w:szCs w:val="24"/>
        </w:rPr>
      </w:pPr>
      <w:r>
        <w:rPr>
          <w:color w:val="auto"/>
          <w:sz w:val="24"/>
          <w:szCs w:val="24"/>
        </w:rPr>
        <w:t xml:space="preserve">APROVO o presente Estudo Técnico Preliminar referente às necessidades da demanda em pauta, atinentes à contratação de empresas para </w:t>
      </w:r>
      <w:r>
        <w:rPr>
          <w:color w:val="auto"/>
          <w:sz w:val="24"/>
          <w:szCs w:val="24"/>
        </w:rPr>
        <w:t>revitalização da fachada externa da Ala Visconde da Gávea com fornecimento de peças, equipamentos, materiais e mão de obra, para este Grande Comando, cuja finalidade é subsidiar o processo licitatório com todas as informações necessárias a fim de viabiliza</w:t>
      </w:r>
      <w:r>
        <w:rPr>
          <w:color w:val="auto"/>
          <w:sz w:val="24"/>
          <w:szCs w:val="24"/>
        </w:rPr>
        <w:t>r a contratação. Fornece, satisfatoriamente, elementos necessários à consecução da contratação pretendida por esta administração.</w:t>
      </w:r>
    </w:p>
    <w:p w:rsidR="001F397F" w:rsidRDefault="001F397F">
      <w:pPr>
        <w:spacing w:line="264" w:lineRule="auto"/>
        <w:ind w:left="114" w:right="111"/>
        <w:jc w:val="both"/>
        <w:rPr>
          <w:color w:val="auto"/>
        </w:rPr>
      </w:pPr>
    </w:p>
    <w:p w:rsidR="001F397F" w:rsidRDefault="00207BBE">
      <w:pPr>
        <w:pStyle w:val="Standard"/>
        <w:spacing w:after="36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Rio de Janeiro – RJ, </w:t>
      </w:r>
      <w:r>
        <w:rPr>
          <w:rFonts w:ascii="Times New Roman" w:hAnsi="Times New Roman" w:cs="Times New Roman"/>
          <w:color w:val="auto"/>
        </w:rPr>
        <w:t>08 de Abril de 2024.</w:t>
      </w:r>
    </w:p>
    <w:p w:rsidR="001F397F" w:rsidRDefault="001F397F">
      <w:pPr>
        <w:spacing w:line="264" w:lineRule="auto"/>
        <w:ind w:left="114" w:right="111"/>
        <w:jc w:val="center"/>
        <w:rPr>
          <w:color w:val="auto"/>
        </w:rPr>
      </w:pPr>
    </w:p>
    <w:p w:rsidR="001F397F" w:rsidRDefault="001F397F">
      <w:pPr>
        <w:spacing w:line="264" w:lineRule="auto"/>
        <w:ind w:left="114" w:right="111"/>
        <w:jc w:val="center"/>
        <w:rPr>
          <w:color w:val="auto"/>
        </w:rPr>
      </w:pPr>
    </w:p>
    <w:p w:rsidR="001F397F" w:rsidRDefault="00207BBE">
      <w:pPr>
        <w:spacing w:line="264" w:lineRule="auto"/>
        <w:ind w:left="114" w:right="111"/>
        <w:jc w:val="center"/>
        <w:rPr>
          <w:color w:val="auto"/>
        </w:rPr>
      </w:pPr>
      <w:r>
        <w:rPr>
          <w:color w:val="auto"/>
        </w:rPr>
        <w:t>_________________________________________</w:t>
      </w:r>
    </w:p>
    <w:p w:rsidR="001F397F" w:rsidRDefault="00207BBE">
      <w:pPr>
        <w:spacing w:line="264" w:lineRule="auto"/>
        <w:ind w:left="114" w:right="111"/>
        <w:jc w:val="center"/>
        <w:rPr>
          <w:color w:val="auto"/>
        </w:rPr>
      </w:pPr>
      <w:r>
        <w:rPr>
          <w:b/>
          <w:bCs/>
          <w:color w:val="auto"/>
        </w:rPr>
        <w:t>FELIPPE GOMES LIMA – TC</w:t>
      </w:r>
    </w:p>
    <w:p w:rsidR="001F397F" w:rsidRDefault="00207BBE">
      <w:pPr>
        <w:spacing w:line="264" w:lineRule="auto"/>
        <w:ind w:left="114" w:right="111"/>
        <w:jc w:val="center"/>
        <w:rPr>
          <w:color w:val="auto"/>
        </w:rPr>
      </w:pPr>
      <w:r>
        <w:rPr>
          <w:color w:val="auto"/>
        </w:rPr>
        <w:t xml:space="preserve">Ordenador de </w:t>
      </w:r>
      <w:r>
        <w:rPr>
          <w:color w:val="auto"/>
        </w:rPr>
        <w:t>Despesas do Cmdo 1ª RM</w:t>
      </w:r>
    </w:p>
    <w:p w:rsidR="001F397F" w:rsidRDefault="001F397F">
      <w:pPr>
        <w:spacing w:line="264" w:lineRule="auto"/>
        <w:ind w:left="114" w:right="111"/>
        <w:jc w:val="center"/>
      </w:pPr>
    </w:p>
    <w:sectPr w:rsidR="001F397F" w:rsidSect="001F397F">
      <w:headerReference w:type="default" r:id="rId8"/>
      <w:footerReference w:type="default" r:id="rId9"/>
      <w:pgSz w:w="11906" w:h="16838"/>
      <w:pgMar w:top="1060" w:right="1140" w:bottom="660" w:left="1140" w:header="469" w:footer="467" w:gutter="0"/>
      <w:cols w:space="720"/>
      <w:formProt w:val="0"/>
      <w:docGrid w:linePitch="240" w:charSpace="-22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97F" w:rsidRDefault="001F397F" w:rsidP="001F397F">
      <w:r>
        <w:separator/>
      </w:r>
    </w:p>
  </w:endnote>
  <w:endnote w:type="continuationSeparator" w:id="1">
    <w:p w:rsidR="001F397F" w:rsidRDefault="001F397F" w:rsidP="001F3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sig w:usb0="00000000" w:usb1="00000000" w:usb2="00000000" w:usb3="00000000" w:csb0="00000000" w:csb1="00000000"/>
  </w:font>
  <w:font w:name="Ecofont_Spranq_eco_Sans;DejaVu">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97F" w:rsidRDefault="001F397F">
    <w:pPr>
      <w:pStyle w:val="Corpodetexto"/>
      <w:spacing w:line="240" w:lineRule="auto"/>
      <w:rPr>
        <w:sz w:val="20"/>
      </w:rPr>
    </w:pPr>
    <w:r w:rsidRPr="001F397F">
      <w:pict>
        <v:rect id="_x0000_s2049" style="position:absolute;margin-left:514.55pt;margin-top:807.55pt;width:28.15pt;height:15.1pt;z-index:251658752;mso-wrap-distance-left:0;mso-wrap-distance-top:0;mso-wrap-distance-right:0;mso-wrap-distance-bottom:0;mso-position-horizontal-relative:page;mso-position-vertical-relative:page" stroked="f" strokeweight="0">
          <v:textbox inset="0,0,0,0">
            <w:txbxContent>
              <w:p w:rsidR="001F397F" w:rsidRDefault="001F397F">
                <w:pPr>
                  <w:pStyle w:val="Corpodetexto"/>
                  <w:spacing w:before="12" w:after="0"/>
                  <w:rPr>
                    <w:color w:val="000000"/>
                  </w:rPr>
                </w:pPr>
              </w:p>
            </w:txbxContent>
          </v:textbox>
          <w10:wrap anchorx="page" anchory="page"/>
        </v:rect>
      </w:pict>
    </w:r>
  </w:p>
  <w:p w:rsidR="001F397F" w:rsidRDefault="001F397F">
    <w:pPr>
      <w:pStyle w:val="Corpodetexto"/>
      <w:spacing w:line="240"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97F" w:rsidRDefault="001F397F" w:rsidP="001F397F">
      <w:r>
        <w:separator/>
      </w:r>
    </w:p>
  </w:footnote>
  <w:footnote w:type="continuationSeparator" w:id="1">
    <w:p w:rsidR="001F397F" w:rsidRDefault="001F397F" w:rsidP="001F39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97F" w:rsidRDefault="001F397F">
    <w:pPr>
      <w:pStyle w:val="Corpodetexto"/>
      <w:spacing w:line="240" w:lineRule="auto"/>
      <w:rPr>
        <w:sz w:val="20"/>
      </w:rPr>
    </w:pPr>
    <w:r w:rsidRPr="001F397F">
      <w:pict>
        <v:rect id="_x0000_s2051" style="position:absolute;margin-left:55.7pt;margin-top:22.5pt;width:59.35pt;height:15.1pt;z-index:251656704;mso-wrap-distance-left:0;mso-wrap-distance-top:0;mso-wrap-distance-right:0;mso-wrap-distance-bottom:0;mso-position-horizontal-relative:page;mso-position-vertical-relative:page" stroked="f" strokeweight="0">
          <v:textbox inset="0,0,0,0">
            <w:txbxContent>
              <w:p w:rsidR="001F397F" w:rsidRDefault="00207BBE">
                <w:pPr>
                  <w:pStyle w:val="Contedodoquadro"/>
                  <w:spacing w:before="12"/>
                  <w:ind w:left="20"/>
                  <w:rPr>
                    <w:color w:val="000000"/>
                  </w:rPr>
                </w:pPr>
                <w:r>
                  <w:rPr>
                    <w:b/>
                    <w:color w:val="000000"/>
                    <w:sz w:val="18"/>
                  </w:rPr>
                  <w:t>UASG 160298</w:t>
                </w:r>
              </w:p>
            </w:txbxContent>
          </v:textbox>
          <w10:wrap anchorx="page" anchory="page"/>
        </v:rect>
      </w:pict>
    </w:r>
    <w:r w:rsidRPr="001F397F">
      <w:pict>
        <v:rect id="_x0000_s2050" style="position:absolute;margin-left:406.95pt;margin-top:22.5pt;width:135.5pt;height:15.1pt;z-index:251657728;mso-wrap-distance-left:0;mso-wrap-distance-top:0;mso-wrap-distance-right:0;mso-wrap-distance-bottom:0;mso-position-horizontal-relative:page;mso-position-vertical-relative:page" stroked="f" strokeweight="0">
          <v:textbox inset="0,0,0,0">
            <w:txbxContent>
              <w:p w:rsidR="001F397F" w:rsidRDefault="00207BBE">
                <w:pPr>
                  <w:pStyle w:val="Contedodoquadro"/>
                  <w:spacing w:before="12"/>
                  <w:ind w:left="20"/>
                  <w:rPr>
                    <w:color w:val="000000"/>
                  </w:rPr>
                </w:pPr>
                <w:r>
                  <w:rPr>
                    <w:b/>
                    <w:color w:val="000000"/>
                    <w:sz w:val="18"/>
                  </w:rPr>
                  <w:t xml:space="preserve">ETP </w:t>
                </w:r>
              </w:p>
            </w:txbxContent>
          </v:textbox>
          <w10:wrap anchorx="page" anchory="page"/>
        </v:rect>
      </w:pict>
    </w:r>
  </w:p>
  <w:p w:rsidR="001F397F" w:rsidRDefault="001F397F">
    <w:pPr>
      <w:pStyle w:val="Corpodetexto"/>
      <w:spacing w:line="240" w:lineRule="auto"/>
      <w:rPr>
        <w:sz w:val="20"/>
      </w:rPr>
    </w:pPr>
  </w:p>
  <w:p w:rsidR="001F397F" w:rsidRDefault="001F397F">
    <w:pPr>
      <w:pStyle w:val="Corpodetexto"/>
      <w:spacing w:line="240"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40F38"/>
    <w:multiLevelType w:val="multilevel"/>
    <w:tmpl w:val="1502617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7F6A4A2D"/>
    <w:multiLevelType w:val="multilevel"/>
    <w:tmpl w:val="BD0CFA5E"/>
    <w:lvl w:ilvl="0">
      <w:start w:val="1"/>
      <w:numFmt w:val="decimal"/>
      <w:lvlText w:val="%1."/>
      <w:lvlJc w:val="left"/>
      <w:pPr>
        <w:ind w:left="384" w:hanging="270"/>
      </w:pPr>
      <w:rPr>
        <w:rFonts w:eastAsia="Times New Roman" w:cs="Times New Roman"/>
        <w:b/>
        <w:bCs/>
        <w:spacing w:val="-1"/>
        <w:w w:val="100"/>
        <w:sz w:val="24"/>
        <w:szCs w:val="27"/>
        <w:lang w:val="pt-PT" w:eastAsia="pt-PT" w:bidi="pt-PT"/>
      </w:rPr>
    </w:lvl>
    <w:lvl w:ilvl="1">
      <w:start w:val="1"/>
      <w:numFmt w:val="decimal"/>
      <w:lvlText w:val="%1.%2."/>
      <w:lvlJc w:val="left"/>
      <w:pPr>
        <w:ind w:left="588" w:hanging="475"/>
      </w:pPr>
      <w:rPr>
        <w:rFonts w:eastAsia="Times New Roman" w:cs="Times New Roman"/>
        <w:b w:val="0"/>
        <w:bCs/>
        <w:w w:val="100"/>
        <w:sz w:val="24"/>
        <w:szCs w:val="21"/>
        <w:lang w:val="pt-PT" w:eastAsia="pt-PT" w:bidi="pt-PT"/>
      </w:rPr>
    </w:lvl>
    <w:lvl w:ilvl="2">
      <w:start w:val="1"/>
      <w:numFmt w:val="bullet"/>
      <w:lvlText w:val=""/>
      <w:lvlJc w:val="left"/>
      <w:pPr>
        <w:ind w:left="1585" w:hanging="475"/>
      </w:pPr>
      <w:rPr>
        <w:rFonts w:ascii="Symbol" w:hAnsi="Symbol" w:cs="Symbol" w:hint="default"/>
        <w:lang w:val="pt-PT" w:eastAsia="pt-PT" w:bidi="pt-PT"/>
      </w:rPr>
    </w:lvl>
    <w:lvl w:ilvl="3">
      <w:start w:val="1"/>
      <w:numFmt w:val="bullet"/>
      <w:lvlText w:val=""/>
      <w:lvlJc w:val="left"/>
      <w:pPr>
        <w:ind w:left="2590" w:hanging="475"/>
      </w:pPr>
      <w:rPr>
        <w:rFonts w:ascii="Symbol" w:hAnsi="Symbol" w:cs="Symbol" w:hint="default"/>
        <w:lang w:val="pt-PT" w:eastAsia="pt-PT" w:bidi="pt-PT"/>
      </w:rPr>
    </w:lvl>
    <w:lvl w:ilvl="4">
      <w:start w:val="1"/>
      <w:numFmt w:val="bullet"/>
      <w:lvlText w:val=""/>
      <w:lvlJc w:val="left"/>
      <w:pPr>
        <w:ind w:left="3595" w:hanging="475"/>
      </w:pPr>
      <w:rPr>
        <w:rFonts w:ascii="Symbol" w:hAnsi="Symbol" w:cs="Symbol" w:hint="default"/>
        <w:lang w:val="pt-PT" w:eastAsia="pt-PT" w:bidi="pt-PT"/>
      </w:rPr>
    </w:lvl>
    <w:lvl w:ilvl="5">
      <w:start w:val="1"/>
      <w:numFmt w:val="bullet"/>
      <w:lvlText w:val=""/>
      <w:lvlJc w:val="left"/>
      <w:pPr>
        <w:ind w:left="4600" w:hanging="475"/>
      </w:pPr>
      <w:rPr>
        <w:rFonts w:ascii="Symbol" w:hAnsi="Symbol" w:cs="Symbol" w:hint="default"/>
        <w:lang w:val="pt-PT" w:eastAsia="pt-PT" w:bidi="pt-PT"/>
      </w:rPr>
    </w:lvl>
    <w:lvl w:ilvl="6">
      <w:start w:val="1"/>
      <w:numFmt w:val="bullet"/>
      <w:lvlText w:val=""/>
      <w:lvlJc w:val="left"/>
      <w:pPr>
        <w:ind w:left="5605" w:hanging="475"/>
      </w:pPr>
      <w:rPr>
        <w:rFonts w:ascii="Symbol" w:hAnsi="Symbol" w:cs="Symbol" w:hint="default"/>
        <w:lang w:val="pt-PT" w:eastAsia="pt-PT" w:bidi="pt-PT"/>
      </w:rPr>
    </w:lvl>
    <w:lvl w:ilvl="7">
      <w:start w:val="1"/>
      <w:numFmt w:val="bullet"/>
      <w:lvlText w:val=""/>
      <w:lvlJc w:val="left"/>
      <w:pPr>
        <w:ind w:left="6610" w:hanging="475"/>
      </w:pPr>
      <w:rPr>
        <w:rFonts w:ascii="Symbol" w:hAnsi="Symbol" w:cs="Symbol" w:hint="default"/>
        <w:lang w:val="pt-PT" w:eastAsia="pt-PT" w:bidi="pt-PT"/>
      </w:rPr>
    </w:lvl>
    <w:lvl w:ilvl="8">
      <w:start w:val="1"/>
      <w:numFmt w:val="bullet"/>
      <w:lvlText w:val=""/>
      <w:lvlJc w:val="left"/>
      <w:pPr>
        <w:ind w:left="7615" w:hanging="475"/>
      </w:pPr>
      <w:rPr>
        <w:rFonts w:ascii="Symbol" w:hAnsi="Symbol" w:cs="Symbol" w:hint="default"/>
        <w:lang w:val="pt-PT" w:eastAsia="pt-PT" w:bidi="pt-P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hdrShapeDefaults>
    <o:shapedefaults v:ext="edit" spidmax="2054"/>
    <o:shapelayout v:ext="edit">
      <o:idmap v:ext="edit" data="2"/>
    </o:shapelayout>
  </w:hdrShapeDefaults>
  <w:footnotePr>
    <w:footnote w:id="0"/>
    <w:footnote w:id="1"/>
  </w:footnotePr>
  <w:endnotePr>
    <w:endnote w:id="0"/>
    <w:endnote w:id="1"/>
  </w:endnotePr>
  <w:compat/>
  <w:rsids>
    <w:rsidRoot w:val="001F397F"/>
    <w:rsid w:val="001F397F"/>
    <w:rsid w:val="00207BBE"/>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DejaVu Sans"/>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97F"/>
    <w:pPr>
      <w:suppressAutoHyphens/>
    </w:pPr>
    <w:rPr>
      <w:rFonts w:ascii="Times New Roman" w:eastAsia="Times New Roman" w:hAnsi="Times New Roman" w:cs="Times New Roman"/>
      <w:color w:val="00000A"/>
      <w:sz w:val="22"/>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qFormat/>
    <w:rsid w:val="001F397F"/>
    <w:pPr>
      <w:ind w:left="384" w:hanging="270"/>
      <w:outlineLvl w:val="0"/>
    </w:pPr>
    <w:rPr>
      <w:b/>
      <w:bCs/>
      <w:sz w:val="27"/>
      <w:szCs w:val="27"/>
    </w:rPr>
  </w:style>
  <w:style w:type="character" w:customStyle="1" w:styleId="WW8Num2z0">
    <w:name w:val="WW8Num2z0"/>
    <w:qFormat/>
    <w:rsid w:val="001F397F"/>
    <w:rPr>
      <w:rFonts w:ascii="Times New Roman" w:hAnsi="Times New Roman" w:cs="Arial"/>
      <w:b/>
      <w:bCs/>
      <w:sz w:val="24"/>
      <w:szCs w:val="24"/>
      <w:lang w:val="pt-BR"/>
    </w:rPr>
  </w:style>
  <w:style w:type="character" w:customStyle="1" w:styleId="WW8Num2z1">
    <w:name w:val="WW8Num2z1"/>
    <w:qFormat/>
    <w:rsid w:val="001F397F"/>
    <w:rPr>
      <w:rFonts w:ascii="Times New Roman" w:hAnsi="Times New Roman" w:cs="Arial"/>
      <w:b w:val="0"/>
      <w:bCs w:val="0"/>
      <w:i w:val="0"/>
      <w:iCs/>
      <w:color w:val="000000"/>
      <w:sz w:val="24"/>
      <w:szCs w:val="24"/>
      <w:lang w:val="pt-BR" w:eastAsia="en-US"/>
    </w:rPr>
  </w:style>
  <w:style w:type="character" w:customStyle="1" w:styleId="WW8Num2z2">
    <w:name w:val="WW8Num2z2"/>
    <w:qFormat/>
    <w:rsid w:val="001F397F"/>
    <w:rPr>
      <w:rFonts w:ascii="Times New Roman" w:hAnsi="Times New Roman" w:cs="Arial"/>
      <w:color w:val="000000"/>
      <w:sz w:val="24"/>
      <w:szCs w:val="24"/>
      <w:lang w:val="pt-BR" w:eastAsia="en-US"/>
    </w:rPr>
  </w:style>
  <w:style w:type="character" w:customStyle="1" w:styleId="WW8Num2z3">
    <w:name w:val="WW8Num2z3"/>
    <w:qFormat/>
    <w:rsid w:val="001F397F"/>
    <w:rPr>
      <w:rFonts w:ascii="Times New Roman" w:hAnsi="Times New Roman" w:cs="Arial"/>
      <w:i w:val="0"/>
      <w:iCs/>
      <w:sz w:val="24"/>
      <w:szCs w:val="24"/>
      <w:lang w:eastAsia="en-US"/>
    </w:rPr>
  </w:style>
  <w:style w:type="character" w:customStyle="1" w:styleId="WW8Num2z4">
    <w:name w:val="WW8Num2z4"/>
    <w:qFormat/>
    <w:rsid w:val="001F397F"/>
    <w:rPr>
      <w:rFonts w:ascii="Times New Roman" w:hAnsi="Times New Roman" w:cs="Times New Roman"/>
      <w:sz w:val="24"/>
      <w:szCs w:val="24"/>
    </w:rPr>
  </w:style>
  <w:style w:type="character" w:customStyle="1" w:styleId="WW8Num2z5">
    <w:name w:val="WW8Num2z5"/>
    <w:qFormat/>
    <w:rsid w:val="001F397F"/>
  </w:style>
  <w:style w:type="character" w:customStyle="1" w:styleId="WW8Num2z6">
    <w:name w:val="WW8Num2z6"/>
    <w:qFormat/>
    <w:rsid w:val="001F397F"/>
  </w:style>
  <w:style w:type="character" w:customStyle="1" w:styleId="WW8Num2z7">
    <w:name w:val="WW8Num2z7"/>
    <w:qFormat/>
    <w:rsid w:val="001F397F"/>
  </w:style>
  <w:style w:type="character" w:customStyle="1" w:styleId="WW8Num2z8">
    <w:name w:val="WW8Num2z8"/>
    <w:qFormat/>
    <w:rsid w:val="001F397F"/>
  </w:style>
  <w:style w:type="character" w:customStyle="1" w:styleId="Forte1">
    <w:name w:val="Forte1"/>
    <w:qFormat/>
    <w:rsid w:val="001F397F"/>
    <w:rPr>
      <w:b/>
      <w:bCs/>
    </w:rPr>
  </w:style>
  <w:style w:type="character" w:customStyle="1" w:styleId="Fontepargpadro9">
    <w:name w:val="Fonte parág. padrão9"/>
    <w:qFormat/>
    <w:rsid w:val="001F397F"/>
  </w:style>
  <w:style w:type="character" w:customStyle="1" w:styleId="Smbolosdenumerao">
    <w:name w:val="Símbolos de numeração"/>
    <w:qFormat/>
    <w:rsid w:val="001F397F"/>
  </w:style>
  <w:style w:type="character" w:customStyle="1" w:styleId="Marcas">
    <w:name w:val="Marcas"/>
    <w:qFormat/>
    <w:rsid w:val="001F397F"/>
    <w:rPr>
      <w:rFonts w:ascii="OpenSymbol" w:eastAsia="OpenSymbol" w:hAnsi="OpenSymbol" w:cs="OpenSymbol"/>
    </w:rPr>
  </w:style>
  <w:style w:type="character" w:customStyle="1" w:styleId="LinkdaInternet">
    <w:name w:val="Link da Internet"/>
    <w:rsid w:val="001F397F"/>
    <w:rPr>
      <w:color w:val="000080"/>
      <w:u w:val="single"/>
    </w:rPr>
  </w:style>
  <w:style w:type="character" w:customStyle="1" w:styleId="ListLabel1">
    <w:name w:val="ListLabel 1"/>
    <w:qFormat/>
    <w:rsid w:val="001F397F"/>
    <w:rPr>
      <w:rFonts w:eastAsia="Times New Roman" w:cs="Times New Roman"/>
      <w:b/>
      <w:bCs/>
      <w:spacing w:val="-1"/>
      <w:w w:val="100"/>
      <w:sz w:val="24"/>
      <w:szCs w:val="27"/>
      <w:lang w:val="pt-PT" w:eastAsia="pt-PT" w:bidi="pt-PT"/>
    </w:rPr>
  </w:style>
  <w:style w:type="character" w:customStyle="1" w:styleId="ListLabel2">
    <w:name w:val="ListLabel 2"/>
    <w:qFormat/>
    <w:rsid w:val="001F397F"/>
    <w:rPr>
      <w:rFonts w:eastAsia="Times New Roman" w:cs="Times New Roman"/>
      <w:b w:val="0"/>
      <w:bCs/>
      <w:w w:val="100"/>
      <w:sz w:val="24"/>
      <w:szCs w:val="21"/>
      <w:lang w:val="pt-PT" w:eastAsia="pt-PT" w:bidi="pt-PT"/>
    </w:rPr>
  </w:style>
  <w:style w:type="character" w:customStyle="1" w:styleId="ListLabel3">
    <w:name w:val="ListLabel 3"/>
    <w:qFormat/>
    <w:rsid w:val="001F397F"/>
    <w:rPr>
      <w:rFonts w:cs="Symbol"/>
      <w:lang w:val="pt-PT" w:eastAsia="pt-PT" w:bidi="pt-PT"/>
    </w:rPr>
  </w:style>
  <w:style w:type="character" w:customStyle="1" w:styleId="ListLabel4">
    <w:name w:val="ListLabel 4"/>
    <w:qFormat/>
    <w:rsid w:val="001F397F"/>
    <w:rPr>
      <w:rFonts w:cs="Symbol"/>
      <w:lang w:val="pt-PT" w:eastAsia="pt-PT" w:bidi="pt-PT"/>
    </w:rPr>
  </w:style>
  <w:style w:type="character" w:customStyle="1" w:styleId="ListLabel5">
    <w:name w:val="ListLabel 5"/>
    <w:qFormat/>
    <w:rsid w:val="001F397F"/>
    <w:rPr>
      <w:rFonts w:cs="Symbol"/>
      <w:lang w:val="pt-PT" w:eastAsia="pt-PT" w:bidi="pt-PT"/>
    </w:rPr>
  </w:style>
  <w:style w:type="character" w:customStyle="1" w:styleId="ListLabel6">
    <w:name w:val="ListLabel 6"/>
    <w:qFormat/>
    <w:rsid w:val="001F397F"/>
    <w:rPr>
      <w:rFonts w:cs="Symbol"/>
      <w:lang w:val="pt-PT" w:eastAsia="pt-PT" w:bidi="pt-PT"/>
    </w:rPr>
  </w:style>
  <w:style w:type="character" w:customStyle="1" w:styleId="ListLabel7">
    <w:name w:val="ListLabel 7"/>
    <w:qFormat/>
    <w:rsid w:val="001F397F"/>
    <w:rPr>
      <w:rFonts w:cs="Symbol"/>
      <w:lang w:val="pt-PT" w:eastAsia="pt-PT" w:bidi="pt-PT"/>
    </w:rPr>
  </w:style>
  <w:style w:type="character" w:customStyle="1" w:styleId="ListLabel8">
    <w:name w:val="ListLabel 8"/>
    <w:qFormat/>
    <w:rsid w:val="001F397F"/>
    <w:rPr>
      <w:rFonts w:cs="Symbol"/>
      <w:lang w:val="pt-PT" w:eastAsia="pt-PT" w:bidi="pt-PT"/>
    </w:rPr>
  </w:style>
  <w:style w:type="character" w:customStyle="1" w:styleId="ListLabel9">
    <w:name w:val="ListLabel 9"/>
    <w:qFormat/>
    <w:rsid w:val="001F397F"/>
    <w:rPr>
      <w:rFonts w:cs="Symbol"/>
      <w:lang w:val="pt-PT" w:eastAsia="pt-PT" w:bidi="pt-PT"/>
    </w:rPr>
  </w:style>
  <w:style w:type="character" w:customStyle="1" w:styleId="ListLabel10">
    <w:name w:val="ListLabel 10"/>
    <w:qFormat/>
    <w:rsid w:val="001F397F"/>
    <w:rPr>
      <w:rFonts w:cs="Symbol"/>
      <w:sz w:val="24"/>
    </w:rPr>
  </w:style>
  <w:style w:type="character" w:customStyle="1" w:styleId="ListLabel11">
    <w:name w:val="ListLabel 11"/>
    <w:qFormat/>
    <w:rsid w:val="001F397F"/>
    <w:rPr>
      <w:rFonts w:cs="OpenSymbol"/>
    </w:rPr>
  </w:style>
  <w:style w:type="character" w:customStyle="1" w:styleId="ListLabel12">
    <w:name w:val="ListLabel 12"/>
    <w:qFormat/>
    <w:rsid w:val="001F397F"/>
    <w:rPr>
      <w:rFonts w:cs="OpenSymbol"/>
    </w:rPr>
  </w:style>
  <w:style w:type="character" w:customStyle="1" w:styleId="ListLabel13">
    <w:name w:val="ListLabel 13"/>
    <w:qFormat/>
    <w:rsid w:val="001F397F"/>
    <w:rPr>
      <w:rFonts w:cs="Symbol"/>
    </w:rPr>
  </w:style>
  <w:style w:type="character" w:customStyle="1" w:styleId="ListLabel14">
    <w:name w:val="ListLabel 14"/>
    <w:qFormat/>
    <w:rsid w:val="001F397F"/>
    <w:rPr>
      <w:rFonts w:cs="OpenSymbol"/>
    </w:rPr>
  </w:style>
  <w:style w:type="character" w:customStyle="1" w:styleId="ListLabel15">
    <w:name w:val="ListLabel 15"/>
    <w:qFormat/>
    <w:rsid w:val="001F397F"/>
    <w:rPr>
      <w:rFonts w:cs="OpenSymbol"/>
    </w:rPr>
  </w:style>
  <w:style w:type="character" w:customStyle="1" w:styleId="ListLabel16">
    <w:name w:val="ListLabel 16"/>
    <w:qFormat/>
    <w:rsid w:val="001F397F"/>
    <w:rPr>
      <w:rFonts w:cs="Symbol"/>
    </w:rPr>
  </w:style>
  <w:style w:type="character" w:customStyle="1" w:styleId="ListLabel17">
    <w:name w:val="ListLabel 17"/>
    <w:qFormat/>
    <w:rsid w:val="001F397F"/>
    <w:rPr>
      <w:rFonts w:cs="OpenSymbol"/>
    </w:rPr>
  </w:style>
  <w:style w:type="character" w:customStyle="1" w:styleId="ListLabel18">
    <w:name w:val="ListLabel 18"/>
    <w:qFormat/>
    <w:rsid w:val="001F397F"/>
    <w:rPr>
      <w:rFonts w:cs="OpenSymbol"/>
    </w:rPr>
  </w:style>
  <w:style w:type="character" w:customStyle="1" w:styleId="ListLabel19">
    <w:name w:val="ListLabel 19"/>
    <w:qFormat/>
    <w:rsid w:val="001F397F"/>
    <w:rPr>
      <w:rFonts w:cs="Symbol"/>
      <w:sz w:val="24"/>
    </w:rPr>
  </w:style>
  <w:style w:type="character" w:customStyle="1" w:styleId="ListLabel20">
    <w:name w:val="ListLabel 20"/>
    <w:qFormat/>
    <w:rsid w:val="001F397F"/>
    <w:rPr>
      <w:rFonts w:cs="OpenSymbol"/>
    </w:rPr>
  </w:style>
  <w:style w:type="character" w:customStyle="1" w:styleId="ListLabel21">
    <w:name w:val="ListLabel 21"/>
    <w:qFormat/>
    <w:rsid w:val="001F397F"/>
    <w:rPr>
      <w:rFonts w:cs="OpenSymbol"/>
    </w:rPr>
  </w:style>
  <w:style w:type="character" w:customStyle="1" w:styleId="ListLabel22">
    <w:name w:val="ListLabel 22"/>
    <w:qFormat/>
    <w:rsid w:val="001F397F"/>
    <w:rPr>
      <w:rFonts w:cs="Symbol"/>
    </w:rPr>
  </w:style>
  <w:style w:type="character" w:customStyle="1" w:styleId="ListLabel23">
    <w:name w:val="ListLabel 23"/>
    <w:qFormat/>
    <w:rsid w:val="001F397F"/>
    <w:rPr>
      <w:rFonts w:cs="OpenSymbol"/>
    </w:rPr>
  </w:style>
  <w:style w:type="character" w:customStyle="1" w:styleId="ListLabel24">
    <w:name w:val="ListLabel 24"/>
    <w:qFormat/>
    <w:rsid w:val="001F397F"/>
    <w:rPr>
      <w:rFonts w:cs="OpenSymbol"/>
    </w:rPr>
  </w:style>
  <w:style w:type="character" w:customStyle="1" w:styleId="ListLabel25">
    <w:name w:val="ListLabel 25"/>
    <w:qFormat/>
    <w:rsid w:val="001F397F"/>
    <w:rPr>
      <w:rFonts w:cs="Symbol"/>
    </w:rPr>
  </w:style>
  <w:style w:type="character" w:customStyle="1" w:styleId="ListLabel26">
    <w:name w:val="ListLabel 26"/>
    <w:qFormat/>
    <w:rsid w:val="001F397F"/>
    <w:rPr>
      <w:rFonts w:cs="OpenSymbol"/>
    </w:rPr>
  </w:style>
  <w:style w:type="character" w:customStyle="1" w:styleId="ListLabel27">
    <w:name w:val="ListLabel 27"/>
    <w:qFormat/>
    <w:rsid w:val="001F397F"/>
    <w:rPr>
      <w:rFonts w:cs="OpenSymbol"/>
    </w:rPr>
  </w:style>
  <w:style w:type="character" w:customStyle="1" w:styleId="ListLabel28">
    <w:name w:val="ListLabel 28"/>
    <w:qFormat/>
    <w:rsid w:val="001F397F"/>
    <w:rPr>
      <w:rFonts w:eastAsia="Times New Roman" w:cs="Times New Roman"/>
      <w:b/>
      <w:bCs/>
      <w:spacing w:val="-1"/>
      <w:w w:val="100"/>
      <w:sz w:val="24"/>
      <w:szCs w:val="27"/>
      <w:lang w:val="pt-PT" w:eastAsia="pt-PT" w:bidi="pt-PT"/>
    </w:rPr>
  </w:style>
  <w:style w:type="character" w:customStyle="1" w:styleId="ListLabel29">
    <w:name w:val="ListLabel 29"/>
    <w:qFormat/>
    <w:rsid w:val="001F397F"/>
    <w:rPr>
      <w:rFonts w:eastAsia="Times New Roman" w:cs="Times New Roman"/>
      <w:b w:val="0"/>
      <w:bCs/>
      <w:w w:val="100"/>
      <w:sz w:val="24"/>
      <w:szCs w:val="21"/>
      <w:lang w:val="pt-PT" w:eastAsia="pt-PT" w:bidi="pt-PT"/>
    </w:rPr>
  </w:style>
  <w:style w:type="character" w:customStyle="1" w:styleId="ListLabel30">
    <w:name w:val="ListLabel 30"/>
    <w:qFormat/>
    <w:rsid w:val="001F397F"/>
    <w:rPr>
      <w:rFonts w:cs="Symbol"/>
      <w:lang w:val="pt-PT" w:eastAsia="pt-PT" w:bidi="pt-PT"/>
    </w:rPr>
  </w:style>
  <w:style w:type="character" w:customStyle="1" w:styleId="ListLabel31">
    <w:name w:val="ListLabel 31"/>
    <w:qFormat/>
    <w:rsid w:val="001F397F"/>
    <w:rPr>
      <w:rFonts w:cs="Symbol"/>
      <w:lang w:val="pt-PT" w:eastAsia="pt-PT" w:bidi="pt-PT"/>
    </w:rPr>
  </w:style>
  <w:style w:type="character" w:customStyle="1" w:styleId="ListLabel32">
    <w:name w:val="ListLabel 32"/>
    <w:qFormat/>
    <w:rsid w:val="001F397F"/>
    <w:rPr>
      <w:rFonts w:cs="Symbol"/>
      <w:lang w:val="pt-PT" w:eastAsia="pt-PT" w:bidi="pt-PT"/>
    </w:rPr>
  </w:style>
  <w:style w:type="character" w:customStyle="1" w:styleId="ListLabel33">
    <w:name w:val="ListLabel 33"/>
    <w:qFormat/>
    <w:rsid w:val="001F397F"/>
    <w:rPr>
      <w:rFonts w:cs="Symbol"/>
      <w:lang w:val="pt-PT" w:eastAsia="pt-PT" w:bidi="pt-PT"/>
    </w:rPr>
  </w:style>
  <w:style w:type="character" w:customStyle="1" w:styleId="ListLabel34">
    <w:name w:val="ListLabel 34"/>
    <w:qFormat/>
    <w:rsid w:val="001F397F"/>
    <w:rPr>
      <w:rFonts w:cs="Symbol"/>
      <w:lang w:val="pt-PT" w:eastAsia="pt-PT" w:bidi="pt-PT"/>
    </w:rPr>
  </w:style>
  <w:style w:type="character" w:customStyle="1" w:styleId="ListLabel35">
    <w:name w:val="ListLabel 35"/>
    <w:qFormat/>
    <w:rsid w:val="001F397F"/>
    <w:rPr>
      <w:rFonts w:cs="Symbol"/>
      <w:lang w:val="pt-PT" w:eastAsia="pt-PT" w:bidi="pt-PT"/>
    </w:rPr>
  </w:style>
  <w:style w:type="character" w:customStyle="1" w:styleId="ListLabel36">
    <w:name w:val="ListLabel 36"/>
    <w:qFormat/>
    <w:rsid w:val="001F397F"/>
    <w:rPr>
      <w:rFonts w:cs="Symbol"/>
      <w:lang w:val="pt-PT" w:eastAsia="pt-PT" w:bidi="pt-PT"/>
    </w:rPr>
  </w:style>
  <w:style w:type="character" w:customStyle="1" w:styleId="ListLabel37">
    <w:name w:val="ListLabel 37"/>
    <w:qFormat/>
    <w:rsid w:val="001F397F"/>
    <w:rPr>
      <w:rFonts w:cs="Symbol"/>
      <w:sz w:val="24"/>
    </w:rPr>
  </w:style>
  <w:style w:type="character" w:customStyle="1" w:styleId="ListLabel38">
    <w:name w:val="ListLabel 38"/>
    <w:qFormat/>
    <w:rsid w:val="001F397F"/>
    <w:rPr>
      <w:rFonts w:cs="OpenSymbol"/>
    </w:rPr>
  </w:style>
  <w:style w:type="character" w:customStyle="1" w:styleId="ListLabel39">
    <w:name w:val="ListLabel 39"/>
    <w:qFormat/>
    <w:rsid w:val="001F397F"/>
    <w:rPr>
      <w:rFonts w:cs="OpenSymbol"/>
    </w:rPr>
  </w:style>
  <w:style w:type="character" w:customStyle="1" w:styleId="ListLabel40">
    <w:name w:val="ListLabel 40"/>
    <w:qFormat/>
    <w:rsid w:val="001F397F"/>
    <w:rPr>
      <w:rFonts w:cs="Symbol"/>
    </w:rPr>
  </w:style>
  <w:style w:type="character" w:customStyle="1" w:styleId="ListLabel41">
    <w:name w:val="ListLabel 41"/>
    <w:qFormat/>
    <w:rsid w:val="001F397F"/>
    <w:rPr>
      <w:rFonts w:cs="OpenSymbol"/>
    </w:rPr>
  </w:style>
  <w:style w:type="character" w:customStyle="1" w:styleId="ListLabel42">
    <w:name w:val="ListLabel 42"/>
    <w:qFormat/>
    <w:rsid w:val="001F397F"/>
    <w:rPr>
      <w:rFonts w:cs="OpenSymbol"/>
    </w:rPr>
  </w:style>
  <w:style w:type="character" w:customStyle="1" w:styleId="ListLabel43">
    <w:name w:val="ListLabel 43"/>
    <w:qFormat/>
    <w:rsid w:val="001F397F"/>
    <w:rPr>
      <w:rFonts w:cs="Symbol"/>
    </w:rPr>
  </w:style>
  <w:style w:type="character" w:customStyle="1" w:styleId="ListLabel44">
    <w:name w:val="ListLabel 44"/>
    <w:qFormat/>
    <w:rsid w:val="001F397F"/>
    <w:rPr>
      <w:rFonts w:cs="OpenSymbol"/>
    </w:rPr>
  </w:style>
  <w:style w:type="character" w:customStyle="1" w:styleId="ListLabel45">
    <w:name w:val="ListLabel 45"/>
    <w:qFormat/>
    <w:rsid w:val="001F397F"/>
    <w:rPr>
      <w:rFonts w:cs="OpenSymbol"/>
    </w:rPr>
  </w:style>
  <w:style w:type="character" w:customStyle="1" w:styleId="ListLabel46">
    <w:name w:val="ListLabel 46"/>
    <w:qFormat/>
    <w:rsid w:val="001F397F"/>
    <w:rPr>
      <w:rFonts w:cs="Symbol"/>
      <w:sz w:val="24"/>
    </w:rPr>
  </w:style>
  <w:style w:type="character" w:customStyle="1" w:styleId="ListLabel47">
    <w:name w:val="ListLabel 47"/>
    <w:qFormat/>
    <w:rsid w:val="001F397F"/>
    <w:rPr>
      <w:rFonts w:cs="OpenSymbol"/>
    </w:rPr>
  </w:style>
  <w:style w:type="character" w:customStyle="1" w:styleId="ListLabel48">
    <w:name w:val="ListLabel 48"/>
    <w:qFormat/>
    <w:rsid w:val="001F397F"/>
    <w:rPr>
      <w:rFonts w:cs="OpenSymbol"/>
    </w:rPr>
  </w:style>
  <w:style w:type="character" w:customStyle="1" w:styleId="ListLabel49">
    <w:name w:val="ListLabel 49"/>
    <w:qFormat/>
    <w:rsid w:val="001F397F"/>
    <w:rPr>
      <w:rFonts w:cs="Symbol"/>
    </w:rPr>
  </w:style>
  <w:style w:type="character" w:customStyle="1" w:styleId="ListLabel50">
    <w:name w:val="ListLabel 50"/>
    <w:qFormat/>
    <w:rsid w:val="001F397F"/>
    <w:rPr>
      <w:rFonts w:cs="OpenSymbol"/>
    </w:rPr>
  </w:style>
  <w:style w:type="character" w:customStyle="1" w:styleId="ListLabel51">
    <w:name w:val="ListLabel 51"/>
    <w:qFormat/>
    <w:rsid w:val="001F397F"/>
    <w:rPr>
      <w:rFonts w:cs="OpenSymbol"/>
    </w:rPr>
  </w:style>
  <w:style w:type="character" w:customStyle="1" w:styleId="ListLabel52">
    <w:name w:val="ListLabel 52"/>
    <w:qFormat/>
    <w:rsid w:val="001F397F"/>
    <w:rPr>
      <w:rFonts w:cs="Symbol"/>
    </w:rPr>
  </w:style>
  <w:style w:type="character" w:customStyle="1" w:styleId="ListLabel53">
    <w:name w:val="ListLabel 53"/>
    <w:qFormat/>
    <w:rsid w:val="001F397F"/>
    <w:rPr>
      <w:rFonts w:cs="OpenSymbol"/>
    </w:rPr>
  </w:style>
  <w:style w:type="character" w:customStyle="1" w:styleId="ListLabel54">
    <w:name w:val="ListLabel 54"/>
    <w:qFormat/>
    <w:rsid w:val="001F397F"/>
    <w:rPr>
      <w:rFonts w:cs="OpenSymbol"/>
    </w:rPr>
  </w:style>
  <w:style w:type="character" w:customStyle="1" w:styleId="ListLabel55">
    <w:name w:val="ListLabel 55"/>
    <w:qFormat/>
    <w:rsid w:val="001F397F"/>
    <w:rPr>
      <w:rFonts w:eastAsia="Times New Roman" w:cs="Times New Roman"/>
      <w:b/>
      <w:bCs/>
      <w:spacing w:val="-1"/>
      <w:w w:val="100"/>
      <w:sz w:val="24"/>
      <w:szCs w:val="27"/>
      <w:lang w:val="pt-PT" w:eastAsia="pt-PT" w:bidi="pt-PT"/>
    </w:rPr>
  </w:style>
  <w:style w:type="character" w:customStyle="1" w:styleId="ListLabel56">
    <w:name w:val="ListLabel 56"/>
    <w:qFormat/>
    <w:rsid w:val="001F397F"/>
    <w:rPr>
      <w:rFonts w:eastAsia="Times New Roman" w:cs="Times New Roman"/>
      <w:b w:val="0"/>
      <w:bCs/>
      <w:w w:val="100"/>
      <w:sz w:val="24"/>
      <w:szCs w:val="21"/>
      <w:lang w:val="pt-PT" w:eastAsia="pt-PT" w:bidi="pt-PT"/>
    </w:rPr>
  </w:style>
  <w:style w:type="character" w:customStyle="1" w:styleId="ListLabel57">
    <w:name w:val="ListLabel 57"/>
    <w:qFormat/>
    <w:rsid w:val="001F397F"/>
    <w:rPr>
      <w:rFonts w:cs="Symbol"/>
      <w:lang w:val="pt-PT" w:eastAsia="pt-PT" w:bidi="pt-PT"/>
    </w:rPr>
  </w:style>
  <w:style w:type="character" w:customStyle="1" w:styleId="ListLabel58">
    <w:name w:val="ListLabel 58"/>
    <w:qFormat/>
    <w:rsid w:val="001F397F"/>
    <w:rPr>
      <w:rFonts w:cs="Symbol"/>
      <w:lang w:val="pt-PT" w:eastAsia="pt-PT" w:bidi="pt-PT"/>
    </w:rPr>
  </w:style>
  <w:style w:type="character" w:customStyle="1" w:styleId="ListLabel59">
    <w:name w:val="ListLabel 59"/>
    <w:qFormat/>
    <w:rsid w:val="001F397F"/>
    <w:rPr>
      <w:rFonts w:cs="Symbol"/>
      <w:lang w:val="pt-PT" w:eastAsia="pt-PT" w:bidi="pt-PT"/>
    </w:rPr>
  </w:style>
  <w:style w:type="character" w:customStyle="1" w:styleId="ListLabel60">
    <w:name w:val="ListLabel 60"/>
    <w:qFormat/>
    <w:rsid w:val="001F397F"/>
    <w:rPr>
      <w:rFonts w:cs="Symbol"/>
      <w:lang w:val="pt-PT" w:eastAsia="pt-PT" w:bidi="pt-PT"/>
    </w:rPr>
  </w:style>
  <w:style w:type="character" w:customStyle="1" w:styleId="ListLabel61">
    <w:name w:val="ListLabel 61"/>
    <w:qFormat/>
    <w:rsid w:val="001F397F"/>
    <w:rPr>
      <w:rFonts w:cs="Symbol"/>
      <w:lang w:val="pt-PT" w:eastAsia="pt-PT" w:bidi="pt-PT"/>
    </w:rPr>
  </w:style>
  <w:style w:type="character" w:customStyle="1" w:styleId="ListLabel62">
    <w:name w:val="ListLabel 62"/>
    <w:qFormat/>
    <w:rsid w:val="001F397F"/>
    <w:rPr>
      <w:rFonts w:cs="Symbol"/>
      <w:lang w:val="pt-PT" w:eastAsia="pt-PT" w:bidi="pt-PT"/>
    </w:rPr>
  </w:style>
  <w:style w:type="character" w:customStyle="1" w:styleId="ListLabel63">
    <w:name w:val="ListLabel 63"/>
    <w:qFormat/>
    <w:rsid w:val="001F397F"/>
    <w:rPr>
      <w:rFonts w:cs="Symbol"/>
      <w:lang w:val="pt-PT" w:eastAsia="pt-PT" w:bidi="pt-PT"/>
    </w:rPr>
  </w:style>
  <w:style w:type="character" w:customStyle="1" w:styleId="ListLabel64">
    <w:name w:val="ListLabel 64"/>
    <w:qFormat/>
    <w:rsid w:val="001F397F"/>
    <w:rPr>
      <w:rFonts w:cs="Symbol"/>
      <w:sz w:val="24"/>
    </w:rPr>
  </w:style>
  <w:style w:type="character" w:customStyle="1" w:styleId="ListLabel65">
    <w:name w:val="ListLabel 65"/>
    <w:qFormat/>
    <w:rsid w:val="001F397F"/>
    <w:rPr>
      <w:rFonts w:cs="OpenSymbol"/>
    </w:rPr>
  </w:style>
  <w:style w:type="character" w:customStyle="1" w:styleId="ListLabel66">
    <w:name w:val="ListLabel 66"/>
    <w:qFormat/>
    <w:rsid w:val="001F397F"/>
    <w:rPr>
      <w:rFonts w:cs="OpenSymbol"/>
    </w:rPr>
  </w:style>
  <w:style w:type="character" w:customStyle="1" w:styleId="ListLabel67">
    <w:name w:val="ListLabel 67"/>
    <w:qFormat/>
    <w:rsid w:val="001F397F"/>
    <w:rPr>
      <w:rFonts w:cs="Symbol"/>
    </w:rPr>
  </w:style>
  <w:style w:type="character" w:customStyle="1" w:styleId="ListLabel68">
    <w:name w:val="ListLabel 68"/>
    <w:qFormat/>
    <w:rsid w:val="001F397F"/>
    <w:rPr>
      <w:rFonts w:cs="OpenSymbol"/>
    </w:rPr>
  </w:style>
  <w:style w:type="character" w:customStyle="1" w:styleId="ListLabel69">
    <w:name w:val="ListLabel 69"/>
    <w:qFormat/>
    <w:rsid w:val="001F397F"/>
    <w:rPr>
      <w:rFonts w:cs="OpenSymbol"/>
    </w:rPr>
  </w:style>
  <w:style w:type="character" w:customStyle="1" w:styleId="ListLabel70">
    <w:name w:val="ListLabel 70"/>
    <w:qFormat/>
    <w:rsid w:val="001F397F"/>
    <w:rPr>
      <w:rFonts w:cs="Symbol"/>
    </w:rPr>
  </w:style>
  <w:style w:type="character" w:customStyle="1" w:styleId="ListLabel71">
    <w:name w:val="ListLabel 71"/>
    <w:qFormat/>
    <w:rsid w:val="001F397F"/>
    <w:rPr>
      <w:rFonts w:cs="OpenSymbol"/>
    </w:rPr>
  </w:style>
  <w:style w:type="character" w:customStyle="1" w:styleId="ListLabel72">
    <w:name w:val="ListLabel 72"/>
    <w:qFormat/>
    <w:rsid w:val="001F397F"/>
    <w:rPr>
      <w:rFonts w:cs="OpenSymbol"/>
    </w:rPr>
  </w:style>
  <w:style w:type="character" w:customStyle="1" w:styleId="ListLabel73">
    <w:name w:val="ListLabel 73"/>
    <w:qFormat/>
    <w:rsid w:val="001F397F"/>
    <w:rPr>
      <w:rFonts w:cs="Symbol"/>
      <w:sz w:val="24"/>
    </w:rPr>
  </w:style>
  <w:style w:type="character" w:customStyle="1" w:styleId="ListLabel74">
    <w:name w:val="ListLabel 74"/>
    <w:qFormat/>
    <w:rsid w:val="001F397F"/>
    <w:rPr>
      <w:rFonts w:cs="OpenSymbol"/>
    </w:rPr>
  </w:style>
  <w:style w:type="character" w:customStyle="1" w:styleId="ListLabel75">
    <w:name w:val="ListLabel 75"/>
    <w:qFormat/>
    <w:rsid w:val="001F397F"/>
    <w:rPr>
      <w:rFonts w:cs="OpenSymbol"/>
    </w:rPr>
  </w:style>
  <w:style w:type="character" w:customStyle="1" w:styleId="ListLabel76">
    <w:name w:val="ListLabel 76"/>
    <w:qFormat/>
    <w:rsid w:val="001F397F"/>
    <w:rPr>
      <w:rFonts w:cs="Symbol"/>
    </w:rPr>
  </w:style>
  <w:style w:type="character" w:customStyle="1" w:styleId="ListLabel77">
    <w:name w:val="ListLabel 77"/>
    <w:qFormat/>
    <w:rsid w:val="001F397F"/>
    <w:rPr>
      <w:rFonts w:cs="OpenSymbol"/>
    </w:rPr>
  </w:style>
  <w:style w:type="character" w:customStyle="1" w:styleId="ListLabel78">
    <w:name w:val="ListLabel 78"/>
    <w:qFormat/>
    <w:rsid w:val="001F397F"/>
    <w:rPr>
      <w:rFonts w:cs="OpenSymbol"/>
    </w:rPr>
  </w:style>
  <w:style w:type="character" w:customStyle="1" w:styleId="ListLabel79">
    <w:name w:val="ListLabel 79"/>
    <w:qFormat/>
    <w:rsid w:val="001F397F"/>
    <w:rPr>
      <w:rFonts w:cs="Symbol"/>
    </w:rPr>
  </w:style>
  <w:style w:type="character" w:customStyle="1" w:styleId="ListLabel80">
    <w:name w:val="ListLabel 80"/>
    <w:qFormat/>
    <w:rsid w:val="001F397F"/>
    <w:rPr>
      <w:rFonts w:cs="OpenSymbol"/>
    </w:rPr>
  </w:style>
  <w:style w:type="character" w:customStyle="1" w:styleId="ListLabel81">
    <w:name w:val="ListLabel 81"/>
    <w:qFormat/>
    <w:rsid w:val="001F397F"/>
    <w:rPr>
      <w:rFonts w:cs="OpenSymbol"/>
    </w:rPr>
  </w:style>
  <w:style w:type="character" w:customStyle="1" w:styleId="ListLabel82">
    <w:name w:val="ListLabel 82"/>
    <w:qFormat/>
    <w:rsid w:val="001F397F"/>
    <w:rPr>
      <w:rFonts w:eastAsia="Times New Roman" w:cs="Times New Roman"/>
      <w:b/>
      <w:bCs/>
      <w:spacing w:val="-1"/>
      <w:w w:val="100"/>
      <w:sz w:val="24"/>
      <w:szCs w:val="27"/>
      <w:lang w:val="pt-PT" w:eastAsia="pt-PT" w:bidi="pt-PT"/>
    </w:rPr>
  </w:style>
  <w:style w:type="character" w:customStyle="1" w:styleId="ListLabel83">
    <w:name w:val="ListLabel 83"/>
    <w:qFormat/>
    <w:rsid w:val="001F397F"/>
    <w:rPr>
      <w:rFonts w:eastAsia="Times New Roman" w:cs="Times New Roman"/>
      <w:b w:val="0"/>
      <w:bCs/>
      <w:w w:val="100"/>
      <w:sz w:val="24"/>
      <w:szCs w:val="21"/>
      <w:lang w:val="pt-PT" w:eastAsia="pt-PT" w:bidi="pt-PT"/>
    </w:rPr>
  </w:style>
  <w:style w:type="character" w:customStyle="1" w:styleId="ListLabel84">
    <w:name w:val="ListLabel 84"/>
    <w:qFormat/>
    <w:rsid w:val="001F397F"/>
    <w:rPr>
      <w:rFonts w:cs="Symbol"/>
      <w:lang w:val="pt-PT" w:eastAsia="pt-PT" w:bidi="pt-PT"/>
    </w:rPr>
  </w:style>
  <w:style w:type="character" w:customStyle="1" w:styleId="ListLabel85">
    <w:name w:val="ListLabel 85"/>
    <w:qFormat/>
    <w:rsid w:val="001F397F"/>
    <w:rPr>
      <w:rFonts w:cs="Symbol"/>
      <w:lang w:val="pt-PT" w:eastAsia="pt-PT" w:bidi="pt-PT"/>
    </w:rPr>
  </w:style>
  <w:style w:type="character" w:customStyle="1" w:styleId="ListLabel86">
    <w:name w:val="ListLabel 86"/>
    <w:qFormat/>
    <w:rsid w:val="001F397F"/>
    <w:rPr>
      <w:rFonts w:cs="Symbol"/>
      <w:lang w:val="pt-PT" w:eastAsia="pt-PT" w:bidi="pt-PT"/>
    </w:rPr>
  </w:style>
  <w:style w:type="character" w:customStyle="1" w:styleId="ListLabel87">
    <w:name w:val="ListLabel 87"/>
    <w:qFormat/>
    <w:rsid w:val="001F397F"/>
    <w:rPr>
      <w:rFonts w:cs="Symbol"/>
      <w:lang w:val="pt-PT" w:eastAsia="pt-PT" w:bidi="pt-PT"/>
    </w:rPr>
  </w:style>
  <w:style w:type="character" w:customStyle="1" w:styleId="ListLabel88">
    <w:name w:val="ListLabel 88"/>
    <w:qFormat/>
    <w:rsid w:val="001F397F"/>
    <w:rPr>
      <w:rFonts w:cs="Symbol"/>
      <w:lang w:val="pt-PT" w:eastAsia="pt-PT" w:bidi="pt-PT"/>
    </w:rPr>
  </w:style>
  <w:style w:type="character" w:customStyle="1" w:styleId="ListLabel89">
    <w:name w:val="ListLabel 89"/>
    <w:qFormat/>
    <w:rsid w:val="001F397F"/>
    <w:rPr>
      <w:rFonts w:cs="Symbol"/>
      <w:lang w:val="pt-PT" w:eastAsia="pt-PT" w:bidi="pt-PT"/>
    </w:rPr>
  </w:style>
  <w:style w:type="character" w:customStyle="1" w:styleId="ListLabel90">
    <w:name w:val="ListLabel 90"/>
    <w:qFormat/>
    <w:rsid w:val="001F397F"/>
    <w:rPr>
      <w:rFonts w:cs="Symbol"/>
      <w:lang w:val="pt-PT" w:eastAsia="pt-PT" w:bidi="pt-PT"/>
    </w:rPr>
  </w:style>
  <w:style w:type="character" w:customStyle="1" w:styleId="ListLabel91">
    <w:name w:val="ListLabel 91"/>
    <w:qFormat/>
    <w:rsid w:val="001F397F"/>
    <w:rPr>
      <w:rFonts w:cs="Symbol"/>
      <w:sz w:val="24"/>
    </w:rPr>
  </w:style>
  <w:style w:type="character" w:customStyle="1" w:styleId="ListLabel92">
    <w:name w:val="ListLabel 92"/>
    <w:qFormat/>
    <w:rsid w:val="001F397F"/>
    <w:rPr>
      <w:rFonts w:cs="OpenSymbol"/>
    </w:rPr>
  </w:style>
  <w:style w:type="character" w:customStyle="1" w:styleId="ListLabel93">
    <w:name w:val="ListLabel 93"/>
    <w:qFormat/>
    <w:rsid w:val="001F397F"/>
    <w:rPr>
      <w:rFonts w:cs="OpenSymbol"/>
    </w:rPr>
  </w:style>
  <w:style w:type="character" w:customStyle="1" w:styleId="ListLabel94">
    <w:name w:val="ListLabel 94"/>
    <w:qFormat/>
    <w:rsid w:val="001F397F"/>
    <w:rPr>
      <w:rFonts w:cs="Symbol"/>
    </w:rPr>
  </w:style>
  <w:style w:type="character" w:customStyle="1" w:styleId="ListLabel95">
    <w:name w:val="ListLabel 95"/>
    <w:qFormat/>
    <w:rsid w:val="001F397F"/>
    <w:rPr>
      <w:rFonts w:cs="OpenSymbol"/>
    </w:rPr>
  </w:style>
  <w:style w:type="character" w:customStyle="1" w:styleId="ListLabel96">
    <w:name w:val="ListLabel 96"/>
    <w:qFormat/>
    <w:rsid w:val="001F397F"/>
    <w:rPr>
      <w:rFonts w:cs="OpenSymbol"/>
    </w:rPr>
  </w:style>
  <w:style w:type="character" w:customStyle="1" w:styleId="ListLabel97">
    <w:name w:val="ListLabel 97"/>
    <w:qFormat/>
    <w:rsid w:val="001F397F"/>
    <w:rPr>
      <w:rFonts w:cs="Symbol"/>
    </w:rPr>
  </w:style>
  <w:style w:type="character" w:customStyle="1" w:styleId="ListLabel98">
    <w:name w:val="ListLabel 98"/>
    <w:qFormat/>
    <w:rsid w:val="001F397F"/>
    <w:rPr>
      <w:rFonts w:cs="OpenSymbol"/>
    </w:rPr>
  </w:style>
  <w:style w:type="character" w:customStyle="1" w:styleId="ListLabel99">
    <w:name w:val="ListLabel 99"/>
    <w:qFormat/>
    <w:rsid w:val="001F397F"/>
    <w:rPr>
      <w:rFonts w:cs="OpenSymbol"/>
    </w:rPr>
  </w:style>
  <w:style w:type="character" w:customStyle="1" w:styleId="ListLabel100">
    <w:name w:val="ListLabel 100"/>
    <w:qFormat/>
    <w:rsid w:val="001F397F"/>
    <w:rPr>
      <w:rFonts w:cs="Symbol"/>
      <w:sz w:val="24"/>
    </w:rPr>
  </w:style>
  <w:style w:type="character" w:customStyle="1" w:styleId="ListLabel101">
    <w:name w:val="ListLabel 101"/>
    <w:qFormat/>
    <w:rsid w:val="001F397F"/>
    <w:rPr>
      <w:rFonts w:cs="OpenSymbol"/>
    </w:rPr>
  </w:style>
  <w:style w:type="character" w:customStyle="1" w:styleId="ListLabel102">
    <w:name w:val="ListLabel 102"/>
    <w:qFormat/>
    <w:rsid w:val="001F397F"/>
    <w:rPr>
      <w:rFonts w:cs="OpenSymbol"/>
    </w:rPr>
  </w:style>
  <w:style w:type="character" w:customStyle="1" w:styleId="ListLabel103">
    <w:name w:val="ListLabel 103"/>
    <w:qFormat/>
    <w:rsid w:val="001F397F"/>
    <w:rPr>
      <w:rFonts w:cs="Symbol"/>
    </w:rPr>
  </w:style>
  <w:style w:type="character" w:customStyle="1" w:styleId="ListLabel104">
    <w:name w:val="ListLabel 104"/>
    <w:qFormat/>
    <w:rsid w:val="001F397F"/>
    <w:rPr>
      <w:rFonts w:cs="OpenSymbol"/>
    </w:rPr>
  </w:style>
  <w:style w:type="character" w:customStyle="1" w:styleId="ListLabel105">
    <w:name w:val="ListLabel 105"/>
    <w:qFormat/>
    <w:rsid w:val="001F397F"/>
    <w:rPr>
      <w:rFonts w:cs="OpenSymbol"/>
    </w:rPr>
  </w:style>
  <w:style w:type="character" w:customStyle="1" w:styleId="ListLabel106">
    <w:name w:val="ListLabel 106"/>
    <w:qFormat/>
    <w:rsid w:val="001F397F"/>
    <w:rPr>
      <w:rFonts w:cs="Symbol"/>
    </w:rPr>
  </w:style>
  <w:style w:type="character" w:customStyle="1" w:styleId="ListLabel107">
    <w:name w:val="ListLabel 107"/>
    <w:qFormat/>
    <w:rsid w:val="001F397F"/>
    <w:rPr>
      <w:rFonts w:cs="OpenSymbol"/>
    </w:rPr>
  </w:style>
  <w:style w:type="character" w:customStyle="1" w:styleId="ListLabel108">
    <w:name w:val="ListLabel 108"/>
    <w:qFormat/>
    <w:rsid w:val="001F397F"/>
    <w:rPr>
      <w:rFonts w:cs="OpenSymbol"/>
    </w:rPr>
  </w:style>
  <w:style w:type="character" w:customStyle="1" w:styleId="ListLabel451">
    <w:name w:val="ListLabel 451"/>
    <w:qFormat/>
    <w:rsid w:val="001F397F"/>
    <w:rPr>
      <w:lang w:val="pt-PT" w:eastAsia="en-US" w:bidi="ar-SA"/>
    </w:rPr>
  </w:style>
  <w:style w:type="character" w:customStyle="1" w:styleId="ListLabel452">
    <w:name w:val="ListLabel 452"/>
    <w:qFormat/>
    <w:rsid w:val="001F397F"/>
    <w:rPr>
      <w:rFonts w:eastAsia="Calibri" w:cs="Calibri"/>
      <w:b/>
      <w:bCs/>
      <w:color w:val="231F20"/>
      <w:spacing w:val="-2"/>
      <w:w w:val="100"/>
      <w:sz w:val="22"/>
      <w:szCs w:val="22"/>
      <w:lang w:val="pt-PT" w:eastAsia="en-US" w:bidi="ar-SA"/>
    </w:rPr>
  </w:style>
  <w:style w:type="character" w:customStyle="1" w:styleId="ListLabel453">
    <w:name w:val="ListLabel 453"/>
    <w:qFormat/>
    <w:rsid w:val="001F397F"/>
    <w:rPr>
      <w:rFonts w:eastAsia="Calibri" w:cs="Calibri"/>
      <w:b/>
      <w:bCs/>
      <w:color w:val="231F20"/>
      <w:spacing w:val="-2"/>
      <w:w w:val="100"/>
      <w:sz w:val="22"/>
      <w:szCs w:val="22"/>
      <w:lang w:val="pt-PT" w:eastAsia="en-US" w:bidi="ar-SA"/>
    </w:rPr>
  </w:style>
  <w:style w:type="character" w:customStyle="1" w:styleId="ListLabel454">
    <w:name w:val="ListLabel 454"/>
    <w:qFormat/>
    <w:rsid w:val="001F397F"/>
    <w:rPr>
      <w:b/>
      <w:bCs/>
      <w:w w:val="100"/>
      <w:sz w:val="22"/>
      <w:lang w:val="pt-PT" w:eastAsia="en-US" w:bidi="ar-SA"/>
    </w:rPr>
  </w:style>
  <w:style w:type="character" w:customStyle="1" w:styleId="ListLabel455">
    <w:name w:val="ListLabel 455"/>
    <w:qFormat/>
    <w:rsid w:val="001F397F"/>
    <w:rPr>
      <w:rFonts w:eastAsia="Calibri" w:cs="Calibri"/>
      <w:b/>
      <w:bCs/>
      <w:color w:val="231F20"/>
      <w:spacing w:val="-1"/>
      <w:w w:val="100"/>
      <w:sz w:val="22"/>
      <w:szCs w:val="22"/>
      <w:lang w:val="pt-PT" w:eastAsia="en-US" w:bidi="ar-SA"/>
    </w:rPr>
  </w:style>
  <w:style w:type="character" w:customStyle="1" w:styleId="ListLabel456">
    <w:name w:val="ListLabel 456"/>
    <w:qFormat/>
    <w:rsid w:val="001F397F"/>
    <w:rPr>
      <w:lang w:val="pt-PT" w:eastAsia="en-US" w:bidi="ar-SA"/>
    </w:rPr>
  </w:style>
  <w:style w:type="character" w:customStyle="1" w:styleId="ListLabel457">
    <w:name w:val="ListLabel 457"/>
    <w:qFormat/>
    <w:rsid w:val="001F397F"/>
    <w:rPr>
      <w:lang w:val="pt-PT" w:eastAsia="en-US" w:bidi="ar-SA"/>
    </w:rPr>
  </w:style>
  <w:style w:type="character" w:customStyle="1" w:styleId="ListLabel458">
    <w:name w:val="ListLabel 458"/>
    <w:qFormat/>
    <w:rsid w:val="001F397F"/>
    <w:rPr>
      <w:lang w:val="pt-PT" w:eastAsia="en-US" w:bidi="ar-SA"/>
    </w:rPr>
  </w:style>
  <w:style w:type="character" w:customStyle="1" w:styleId="ListLabel459">
    <w:name w:val="ListLabel 459"/>
    <w:qFormat/>
    <w:rsid w:val="001F397F"/>
    <w:rPr>
      <w:lang w:val="pt-PT" w:eastAsia="en-US" w:bidi="ar-SA"/>
    </w:rPr>
  </w:style>
  <w:style w:type="character" w:customStyle="1" w:styleId="ListLabel415">
    <w:name w:val="ListLabel 415"/>
    <w:qFormat/>
    <w:rsid w:val="001F397F"/>
    <w:rPr>
      <w:rFonts w:eastAsia="Calibri" w:cs="Calibri"/>
      <w:b/>
      <w:bCs/>
      <w:color w:val="231F20"/>
      <w:w w:val="100"/>
      <w:sz w:val="22"/>
      <w:szCs w:val="22"/>
      <w:lang w:val="pt-PT" w:eastAsia="en-US" w:bidi="ar-SA"/>
    </w:rPr>
  </w:style>
  <w:style w:type="character" w:customStyle="1" w:styleId="ListLabel416">
    <w:name w:val="ListLabel 416"/>
    <w:qFormat/>
    <w:rsid w:val="001F397F"/>
    <w:rPr>
      <w:lang w:val="pt-PT" w:eastAsia="en-US" w:bidi="ar-SA"/>
    </w:rPr>
  </w:style>
  <w:style w:type="character" w:customStyle="1" w:styleId="ListLabel417">
    <w:name w:val="ListLabel 417"/>
    <w:qFormat/>
    <w:rsid w:val="001F397F"/>
    <w:rPr>
      <w:lang w:val="pt-PT" w:eastAsia="en-US" w:bidi="ar-SA"/>
    </w:rPr>
  </w:style>
  <w:style w:type="character" w:customStyle="1" w:styleId="ListLabel418">
    <w:name w:val="ListLabel 418"/>
    <w:qFormat/>
    <w:rsid w:val="001F397F"/>
    <w:rPr>
      <w:lang w:val="pt-PT" w:eastAsia="en-US" w:bidi="ar-SA"/>
    </w:rPr>
  </w:style>
  <w:style w:type="character" w:customStyle="1" w:styleId="ListLabel419">
    <w:name w:val="ListLabel 419"/>
    <w:qFormat/>
    <w:rsid w:val="001F397F"/>
    <w:rPr>
      <w:lang w:val="pt-PT" w:eastAsia="en-US" w:bidi="ar-SA"/>
    </w:rPr>
  </w:style>
  <w:style w:type="character" w:customStyle="1" w:styleId="ListLabel420">
    <w:name w:val="ListLabel 420"/>
    <w:qFormat/>
    <w:rsid w:val="001F397F"/>
    <w:rPr>
      <w:lang w:val="pt-PT" w:eastAsia="en-US" w:bidi="ar-SA"/>
    </w:rPr>
  </w:style>
  <w:style w:type="character" w:customStyle="1" w:styleId="ListLabel421">
    <w:name w:val="ListLabel 421"/>
    <w:qFormat/>
    <w:rsid w:val="001F397F"/>
    <w:rPr>
      <w:lang w:val="pt-PT" w:eastAsia="en-US" w:bidi="ar-SA"/>
    </w:rPr>
  </w:style>
  <w:style w:type="character" w:customStyle="1" w:styleId="ListLabel422">
    <w:name w:val="ListLabel 422"/>
    <w:qFormat/>
    <w:rsid w:val="001F397F"/>
    <w:rPr>
      <w:lang w:val="pt-PT" w:eastAsia="en-US" w:bidi="ar-SA"/>
    </w:rPr>
  </w:style>
  <w:style w:type="character" w:customStyle="1" w:styleId="ListLabel423">
    <w:name w:val="ListLabel 423"/>
    <w:qFormat/>
    <w:rsid w:val="001F397F"/>
    <w:rPr>
      <w:lang w:val="pt-PT" w:eastAsia="en-US" w:bidi="ar-SA"/>
    </w:rPr>
  </w:style>
  <w:style w:type="character" w:customStyle="1" w:styleId="ListLabel406">
    <w:name w:val="ListLabel 406"/>
    <w:qFormat/>
    <w:rsid w:val="001F397F"/>
    <w:rPr>
      <w:rFonts w:eastAsia="Calibri" w:cs="Calibri"/>
      <w:b/>
      <w:bCs/>
      <w:color w:val="231F20"/>
      <w:w w:val="100"/>
      <w:sz w:val="22"/>
      <w:szCs w:val="22"/>
      <w:lang w:val="pt-PT" w:eastAsia="en-US" w:bidi="ar-SA"/>
    </w:rPr>
  </w:style>
  <w:style w:type="character" w:customStyle="1" w:styleId="ListLabel407">
    <w:name w:val="ListLabel 407"/>
    <w:qFormat/>
    <w:rsid w:val="001F397F"/>
    <w:rPr>
      <w:rFonts w:eastAsia="Calibri" w:cs="Calibri"/>
      <w:b/>
      <w:bCs/>
      <w:color w:val="231F20"/>
      <w:spacing w:val="-1"/>
      <w:w w:val="100"/>
      <w:sz w:val="22"/>
      <w:szCs w:val="22"/>
      <w:lang w:val="pt-PT" w:eastAsia="en-US" w:bidi="ar-SA"/>
    </w:rPr>
  </w:style>
  <w:style w:type="character" w:customStyle="1" w:styleId="ListLabel408">
    <w:name w:val="ListLabel 408"/>
    <w:qFormat/>
    <w:rsid w:val="001F397F"/>
    <w:rPr>
      <w:lang w:val="pt-PT" w:eastAsia="en-US" w:bidi="ar-SA"/>
    </w:rPr>
  </w:style>
  <w:style w:type="character" w:customStyle="1" w:styleId="ListLabel409">
    <w:name w:val="ListLabel 409"/>
    <w:qFormat/>
    <w:rsid w:val="001F397F"/>
    <w:rPr>
      <w:lang w:val="pt-PT" w:eastAsia="en-US" w:bidi="ar-SA"/>
    </w:rPr>
  </w:style>
  <w:style w:type="character" w:customStyle="1" w:styleId="ListLabel410">
    <w:name w:val="ListLabel 410"/>
    <w:qFormat/>
    <w:rsid w:val="001F397F"/>
    <w:rPr>
      <w:lang w:val="pt-PT" w:eastAsia="en-US" w:bidi="ar-SA"/>
    </w:rPr>
  </w:style>
  <w:style w:type="character" w:customStyle="1" w:styleId="ListLabel411">
    <w:name w:val="ListLabel 411"/>
    <w:qFormat/>
    <w:rsid w:val="001F397F"/>
    <w:rPr>
      <w:lang w:val="pt-PT" w:eastAsia="en-US" w:bidi="ar-SA"/>
    </w:rPr>
  </w:style>
  <w:style w:type="character" w:customStyle="1" w:styleId="ListLabel412">
    <w:name w:val="ListLabel 412"/>
    <w:qFormat/>
    <w:rsid w:val="001F397F"/>
    <w:rPr>
      <w:lang w:val="pt-PT" w:eastAsia="en-US" w:bidi="ar-SA"/>
    </w:rPr>
  </w:style>
  <w:style w:type="character" w:customStyle="1" w:styleId="ListLabel413">
    <w:name w:val="ListLabel 413"/>
    <w:qFormat/>
    <w:rsid w:val="001F397F"/>
    <w:rPr>
      <w:lang w:val="pt-PT" w:eastAsia="en-US" w:bidi="ar-SA"/>
    </w:rPr>
  </w:style>
  <w:style w:type="character" w:customStyle="1" w:styleId="ListLabel414">
    <w:name w:val="ListLabel 414"/>
    <w:qFormat/>
    <w:rsid w:val="001F397F"/>
    <w:rPr>
      <w:lang w:val="pt-PT" w:eastAsia="en-US" w:bidi="ar-SA"/>
    </w:rPr>
  </w:style>
  <w:style w:type="character" w:customStyle="1" w:styleId="ListLabel460">
    <w:name w:val="ListLabel 460"/>
    <w:qFormat/>
    <w:rsid w:val="001F397F"/>
    <w:rPr>
      <w:rFonts w:eastAsia="Times New Roman" w:cs="Times New Roman"/>
      <w:b/>
      <w:bCs/>
      <w:spacing w:val="-1"/>
      <w:w w:val="100"/>
      <w:sz w:val="24"/>
      <w:szCs w:val="27"/>
      <w:lang w:val="pt-PT" w:eastAsia="pt-PT" w:bidi="pt-PT"/>
    </w:rPr>
  </w:style>
  <w:style w:type="character" w:customStyle="1" w:styleId="ListLabel461">
    <w:name w:val="ListLabel 461"/>
    <w:qFormat/>
    <w:rsid w:val="001F397F"/>
    <w:rPr>
      <w:rFonts w:eastAsia="Times New Roman" w:cs="Times New Roman"/>
      <w:b w:val="0"/>
      <w:bCs/>
      <w:w w:val="100"/>
      <w:sz w:val="24"/>
      <w:szCs w:val="21"/>
      <w:lang w:val="pt-PT" w:eastAsia="pt-PT" w:bidi="pt-PT"/>
    </w:rPr>
  </w:style>
  <w:style w:type="character" w:customStyle="1" w:styleId="ListLabel462">
    <w:name w:val="ListLabel 462"/>
    <w:qFormat/>
    <w:rsid w:val="001F397F"/>
    <w:rPr>
      <w:rFonts w:cs="Symbol"/>
      <w:lang w:val="pt-PT" w:eastAsia="pt-PT" w:bidi="pt-PT"/>
    </w:rPr>
  </w:style>
  <w:style w:type="character" w:customStyle="1" w:styleId="ListLabel463">
    <w:name w:val="ListLabel 463"/>
    <w:qFormat/>
    <w:rsid w:val="001F397F"/>
    <w:rPr>
      <w:rFonts w:cs="Symbol"/>
      <w:lang w:val="pt-PT" w:eastAsia="pt-PT" w:bidi="pt-PT"/>
    </w:rPr>
  </w:style>
  <w:style w:type="character" w:customStyle="1" w:styleId="ListLabel464">
    <w:name w:val="ListLabel 464"/>
    <w:qFormat/>
    <w:rsid w:val="001F397F"/>
    <w:rPr>
      <w:rFonts w:cs="Symbol"/>
      <w:lang w:val="pt-PT" w:eastAsia="pt-PT" w:bidi="pt-PT"/>
    </w:rPr>
  </w:style>
  <w:style w:type="character" w:customStyle="1" w:styleId="ListLabel465">
    <w:name w:val="ListLabel 465"/>
    <w:qFormat/>
    <w:rsid w:val="001F397F"/>
    <w:rPr>
      <w:rFonts w:cs="Symbol"/>
      <w:lang w:val="pt-PT" w:eastAsia="pt-PT" w:bidi="pt-PT"/>
    </w:rPr>
  </w:style>
  <w:style w:type="character" w:customStyle="1" w:styleId="ListLabel466">
    <w:name w:val="ListLabel 466"/>
    <w:qFormat/>
    <w:rsid w:val="001F397F"/>
    <w:rPr>
      <w:rFonts w:cs="Symbol"/>
      <w:lang w:val="pt-PT" w:eastAsia="pt-PT" w:bidi="pt-PT"/>
    </w:rPr>
  </w:style>
  <w:style w:type="character" w:customStyle="1" w:styleId="ListLabel467">
    <w:name w:val="ListLabel 467"/>
    <w:qFormat/>
    <w:rsid w:val="001F397F"/>
    <w:rPr>
      <w:rFonts w:cs="Symbol"/>
      <w:lang w:val="pt-PT" w:eastAsia="pt-PT" w:bidi="pt-PT"/>
    </w:rPr>
  </w:style>
  <w:style w:type="character" w:customStyle="1" w:styleId="ListLabel468">
    <w:name w:val="ListLabel 468"/>
    <w:qFormat/>
    <w:rsid w:val="001F397F"/>
    <w:rPr>
      <w:rFonts w:cs="Symbol"/>
      <w:lang w:val="pt-PT" w:eastAsia="pt-PT" w:bidi="pt-PT"/>
    </w:rPr>
  </w:style>
  <w:style w:type="character" w:customStyle="1" w:styleId="ListLabel469">
    <w:name w:val="ListLabel 469"/>
    <w:qFormat/>
    <w:rsid w:val="001F397F"/>
    <w:rPr>
      <w:rFonts w:cs="Symbol"/>
      <w:sz w:val="24"/>
    </w:rPr>
  </w:style>
  <w:style w:type="character" w:customStyle="1" w:styleId="ListLabel470">
    <w:name w:val="ListLabel 470"/>
    <w:qFormat/>
    <w:rsid w:val="001F397F"/>
    <w:rPr>
      <w:rFonts w:cs="OpenSymbol"/>
    </w:rPr>
  </w:style>
  <w:style w:type="character" w:customStyle="1" w:styleId="ListLabel471">
    <w:name w:val="ListLabel 471"/>
    <w:qFormat/>
    <w:rsid w:val="001F397F"/>
    <w:rPr>
      <w:rFonts w:cs="OpenSymbol"/>
    </w:rPr>
  </w:style>
  <w:style w:type="character" w:customStyle="1" w:styleId="ListLabel472">
    <w:name w:val="ListLabel 472"/>
    <w:qFormat/>
    <w:rsid w:val="001F397F"/>
    <w:rPr>
      <w:rFonts w:cs="Symbol"/>
    </w:rPr>
  </w:style>
  <w:style w:type="character" w:customStyle="1" w:styleId="ListLabel473">
    <w:name w:val="ListLabel 473"/>
    <w:qFormat/>
    <w:rsid w:val="001F397F"/>
    <w:rPr>
      <w:rFonts w:cs="OpenSymbol"/>
    </w:rPr>
  </w:style>
  <w:style w:type="character" w:customStyle="1" w:styleId="ListLabel474">
    <w:name w:val="ListLabel 474"/>
    <w:qFormat/>
    <w:rsid w:val="001F397F"/>
    <w:rPr>
      <w:rFonts w:cs="OpenSymbol"/>
    </w:rPr>
  </w:style>
  <w:style w:type="character" w:customStyle="1" w:styleId="ListLabel475">
    <w:name w:val="ListLabel 475"/>
    <w:qFormat/>
    <w:rsid w:val="001F397F"/>
    <w:rPr>
      <w:rFonts w:cs="Symbol"/>
    </w:rPr>
  </w:style>
  <w:style w:type="character" w:customStyle="1" w:styleId="ListLabel476">
    <w:name w:val="ListLabel 476"/>
    <w:qFormat/>
    <w:rsid w:val="001F397F"/>
    <w:rPr>
      <w:rFonts w:cs="OpenSymbol"/>
    </w:rPr>
  </w:style>
  <w:style w:type="character" w:customStyle="1" w:styleId="ListLabel477">
    <w:name w:val="ListLabel 477"/>
    <w:qFormat/>
    <w:rsid w:val="001F397F"/>
    <w:rPr>
      <w:rFonts w:cs="OpenSymbol"/>
    </w:rPr>
  </w:style>
  <w:style w:type="character" w:customStyle="1" w:styleId="ListLabel478">
    <w:name w:val="ListLabel 478"/>
    <w:qFormat/>
    <w:rsid w:val="001F397F"/>
    <w:rPr>
      <w:rFonts w:cs="Symbol"/>
      <w:sz w:val="24"/>
    </w:rPr>
  </w:style>
  <w:style w:type="character" w:customStyle="1" w:styleId="ListLabel479">
    <w:name w:val="ListLabel 479"/>
    <w:qFormat/>
    <w:rsid w:val="001F397F"/>
    <w:rPr>
      <w:rFonts w:cs="OpenSymbol"/>
    </w:rPr>
  </w:style>
  <w:style w:type="character" w:customStyle="1" w:styleId="ListLabel480">
    <w:name w:val="ListLabel 480"/>
    <w:qFormat/>
    <w:rsid w:val="001F397F"/>
    <w:rPr>
      <w:rFonts w:cs="OpenSymbol"/>
    </w:rPr>
  </w:style>
  <w:style w:type="character" w:customStyle="1" w:styleId="ListLabel481">
    <w:name w:val="ListLabel 481"/>
    <w:qFormat/>
    <w:rsid w:val="001F397F"/>
    <w:rPr>
      <w:rFonts w:cs="Symbol"/>
    </w:rPr>
  </w:style>
  <w:style w:type="character" w:customStyle="1" w:styleId="ListLabel482">
    <w:name w:val="ListLabel 482"/>
    <w:qFormat/>
    <w:rsid w:val="001F397F"/>
    <w:rPr>
      <w:rFonts w:cs="OpenSymbol"/>
    </w:rPr>
  </w:style>
  <w:style w:type="character" w:customStyle="1" w:styleId="ListLabel483">
    <w:name w:val="ListLabel 483"/>
    <w:qFormat/>
    <w:rsid w:val="001F397F"/>
    <w:rPr>
      <w:rFonts w:cs="OpenSymbol"/>
    </w:rPr>
  </w:style>
  <w:style w:type="character" w:customStyle="1" w:styleId="ListLabel484">
    <w:name w:val="ListLabel 484"/>
    <w:qFormat/>
    <w:rsid w:val="001F397F"/>
    <w:rPr>
      <w:rFonts w:cs="Symbol"/>
    </w:rPr>
  </w:style>
  <w:style w:type="character" w:customStyle="1" w:styleId="ListLabel485">
    <w:name w:val="ListLabel 485"/>
    <w:qFormat/>
    <w:rsid w:val="001F397F"/>
    <w:rPr>
      <w:rFonts w:cs="OpenSymbol"/>
    </w:rPr>
  </w:style>
  <w:style w:type="character" w:customStyle="1" w:styleId="ListLabel486">
    <w:name w:val="ListLabel 486"/>
    <w:qFormat/>
    <w:rsid w:val="001F397F"/>
    <w:rPr>
      <w:rFonts w:cs="OpenSymbol"/>
    </w:rPr>
  </w:style>
  <w:style w:type="character" w:customStyle="1" w:styleId="ListLabel487">
    <w:name w:val="ListLabel 487"/>
    <w:qFormat/>
    <w:rsid w:val="001F397F"/>
    <w:rPr>
      <w:lang w:val="pt-PT" w:eastAsia="en-US" w:bidi="ar-SA"/>
    </w:rPr>
  </w:style>
  <w:style w:type="character" w:customStyle="1" w:styleId="ListLabel488">
    <w:name w:val="ListLabel 488"/>
    <w:qFormat/>
    <w:rsid w:val="001F397F"/>
    <w:rPr>
      <w:rFonts w:eastAsia="Calibri" w:cs="Calibri"/>
      <w:b/>
      <w:bCs/>
      <w:color w:val="231F20"/>
      <w:spacing w:val="-2"/>
      <w:w w:val="100"/>
      <w:sz w:val="22"/>
      <w:szCs w:val="22"/>
      <w:lang w:val="pt-PT" w:eastAsia="en-US" w:bidi="ar-SA"/>
    </w:rPr>
  </w:style>
  <w:style w:type="character" w:customStyle="1" w:styleId="ListLabel489">
    <w:name w:val="ListLabel 489"/>
    <w:qFormat/>
    <w:rsid w:val="001F397F"/>
    <w:rPr>
      <w:rFonts w:eastAsia="Calibri" w:cs="Calibri"/>
      <w:b/>
      <w:bCs/>
      <w:color w:val="231F20"/>
      <w:spacing w:val="-2"/>
      <w:w w:val="100"/>
      <w:sz w:val="22"/>
      <w:szCs w:val="22"/>
      <w:lang w:val="pt-PT" w:eastAsia="en-US" w:bidi="ar-SA"/>
    </w:rPr>
  </w:style>
  <w:style w:type="character" w:customStyle="1" w:styleId="ListLabel490">
    <w:name w:val="ListLabel 490"/>
    <w:qFormat/>
    <w:rsid w:val="001F397F"/>
    <w:rPr>
      <w:b/>
      <w:bCs/>
      <w:w w:val="100"/>
      <w:sz w:val="22"/>
      <w:lang w:val="pt-PT" w:eastAsia="en-US" w:bidi="ar-SA"/>
    </w:rPr>
  </w:style>
  <w:style w:type="character" w:customStyle="1" w:styleId="ListLabel491">
    <w:name w:val="ListLabel 491"/>
    <w:qFormat/>
    <w:rsid w:val="001F397F"/>
    <w:rPr>
      <w:rFonts w:eastAsia="Calibri" w:cs="Calibri"/>
      <w:b/>
      <w:bCs/>
      <w:color w:val="231F20"/>
      <w:spacing w:val="-1"/>
      <w:w w:val="100"/>
      <w:sz w:val="22"/>
      <w:szCs w:val="22"/>
      <w:lang w:val="pt-PT" w:eastAsia="en-US" w:bidi="ar-SA"/>
    </w:rPr>
  </w:style>
  <w:style w:type="character" w:customStyle="1" w:styleId="ListLabel492">
    <w:name w:val="ListLabel 492"/>
    <w:qFormat/>
    <w:rsid w:val="001F397F"/>
    <w:rPr>
      <w:rFonts w:cs="Symbol"/>
      <w:lang w:val="pt-PT" w:eastAsia="en-US" w:bidi="ar-SA"/>
    </w:rPr>
  </w:style>
  <w:style w:type="character" w:customStyle="1" w:styleId="ListLabel493">
    <w:name w:val="ListLabel 493"/>
    <w:qFormat/>
    <w:rsid w:val="001F397F"/>
    <w:rPr>
      <w:rFonts w:cs="Symbol"/>
      <w:lang w:val="pt-PT" w:eastAsia="en-US" w:bidi="ar-SA"/>
    </w:rPr>
  </w:style>
  <w:style w:type="character" w:customStyle="1" w:styleId="ListLabel494">
    <w:name w:val="ListLabel 494"/>
    <w:qFormat/>
    <w:rsid w:val="001F397F"/>
    <w:rPr>
      <w:rFonts w:cs="Symbol"/>
      <w:lang w:val="pt-PT" w:eastAsia="en-US" w:bidi="ar-SA"/>
    </w:rPr>
  </w:style>
  <w:style w:type="character" w:customStyle="1" w:styleId="ListLabel495">
    <w:name w:val="ListLabel 495"/>
    <w:qFormat/>
    <w:rsid w:val="001F397F"/>
    <w:rPr>
      <w:rFonts w:cs="Symbol"/>
      <w:lang w:val="pt-PT" w:eastAsia="en-US" w:bidi="ar-SA"/>
    </w:rPr>
  </w:style>
  <w:style w:type="character" w:customStyle="1" w:styleId="ListLabel496">
    <w:name w:val="ListLabel 496"/>
    <w:qFormat/>
    <w:rsid w:val="001F397F"/>
    <w:rPr>
      <w:rFonts w:eastAsia="Calibri" w:cs="Calibri"/>
      <w:b/>
      <w:bCs/>
      <w:color w:val="231F20"/>
      <w:w w:val="100"/>
      <w:sz w:val="22"/>
      <w:szCs w:val="22"/>
      <w:lang w:val="pt-PT" w:eastAsia="en-US" w:bidi="ar-SA"/>
    </w:rPr>
  </w:style>
  <w:style w:type="character" w:customStyle="1" w:styleId="ListLabel497">
    <w:name w:val="ListLabel 497"/>
    <w:qFormat/>
    <w:rsid w:val="001F397F"/>
    <w:rPr>
      <w:rFonts w:eastAsia="Calibri" w:cs="Calibri"/>
      <w:b/>
      <w:bCs/>
      <w:color w:val="231F20"/>
      <w:spacing w:val="-1"/>
      <w:w w:val="100"/>
      <w:sz w:val="22"/>
      <w:szCs w:val="22"/>
      <w:lang w:val="pt-PT" w:eastAsia="en-US" w:bidi="ar-SA"/>
    </w:rPr>
  </w:style>
  <w:style w:type="character" w:customStyle="1" w:styleId="ListLabel498">
    <w:name w:val="ListLabel 498"/>
    <w:qFormat/>
    <w:rsid w:val="001F397F"/>
    <w:rPr>
      <w:rFonts w:cs="Symbol"/>
      <w:lang w:val="pt-PT" w:eastAsia="en-US" w:bidi="ar-SA"/>
    </w:rPr>
  </w:style>
  <w:style w:type="character" w:customStyle="1" w:styleId="ListLabel499">
    <w:name w:val="ListLabel 499"/>
    <w:qFormat/>
    <w:rsid w:val="001F397F"/>
    <w:rPr>
      <w:rFonts w:cs="Symbol"/>
      <w:lang w:val="pt-PT" w:eastAsia="en-US" w:bidi="ar-SA"/>
    </w:rPr>
  </w:style>
  <w:style w:type="character" w:customStyle="1" w:styleId="ListLabel500">
    <w:name w:val="ListLabel 500"/>
    <w:qFormat/>
    <w:rsid w:val="001F397F"/>
    <w:rPr>
      <w:rFonts w:cs="Symbol"/>
      <w:lang w:val="pt-PT" w:eastAsia="en-US" w:bidi="ar-SA"/>
    </w:rPr>
  </w:style>
  <w:style w:type="character" w:customStyle="1" w:styleId="ListLabel501">
    <w:name w:val="ListLabel 501"/>
    <w:qFormat/>
    <w:rsid w:val="001F397F"/>
    <w:rPr>
      <w:rFonts w:cs="Symbol"/>
      <w:lang w:val="pt-PT" w:eastAsia="en-US" w:bidi="ar-SA"/>
    </w:rPr>
  </w:style>
  <w:style w:type="character" w:customStyle="1" w:styleId="ListLabel502">
    <w:name w:val="ListLabel 502"/>
    <w:qFormat/>
    <w:rsid w:val="001F397F"/>
    <w:rPr>
      <w:rFonts w:cs="Symbol"/>
      <w:lang w:val="pt-PT" w:eastAsia="en-US" w:bidi="ar-SA"/>
    </w:rPr>
  </w:style>
  <w:style w:type="character" w:customStyle="1" w:styleId="ListLabel503">
    <w:name w:val="ListLabel 503"/>
    <w:qFormat/>
    <w:rsid w:val="001F397F"/>
    <w:rPr>
      <w:rFonts w:cs="Symbol"/>
      <w:lang w:val="pt-PT" w:eastAsia="en-US" w:bidi="ar-SA"/>
    </w:rPr>
  </w:style>
  <w:style w:type="character" w:customStyle="1" w:styleId="ListLabel504">
    <w:name w:val="ListLabel 504"/>
    <w:qFormat/>
    <w:rsid w:val="001F397F"/>
    <w:rPr>
      <w:rFonts w:cs="Symbol"/>
      <w:lang w:val="pt-PT" w:eastAsia="en-US" w:bidi="ar-SA"/>
    </w:rPr>
  </w:style>
  <w:style w:type="character" w:customStyle="1" w:styleId="ListLabel505">
    <w:name w:val="ListLabel 505"/>
    <w:qFormat/>
    <w:rsid w:val="001F397F"/>
    <w:rPr>
      <w:rFonts w:eastAsia="Times New Roman" w:cs="Times New Roman"/>
      <w:b/>
      <w:bCs/>
      <w:spacing w:val="-1"/>
      <w:w w:val="100"/>
      <w:sz w:val="24"/>
      <w:szCs w:val="27"/>
      <w:lang w:val="pt-PT" w:eastAsia="pt-PT" w:bidi="pt-PT"/>
    </w:rPr>
  </w:style>
  <w:style w:type="character" w:customStyle="1" w:styleId="ListLabel506">
    <w:name w:val="ListLabel 506"/>
    <w:qFormat/>
    <w:rsid w:val="001F397F"/>
    <w:rPr>
      <w:rFonts w:eastAsia="Times New Roman" w:cs="Times New Roman"/>
      <w:b w:val="0"/>
      <w:bCs/>
      <w:w w:val="100"/>
      <w:sz w:val="24"/>
      <w:szCs w:val="21"/>
      <w:lang w:val="pt-PT" w:eastAsia="pt-PT" w:bidi="pt-PT"/>
    </w:rPr>
  </w:style>
  <w:style w:type="character" w:customStyle="1" w:styleId="ListLabel507">
    <w:name w:val="ListLabel 507"/>
    <w:qFormat/>
    <w:rsid w:val="001F397F"/>
    <w:rPr>
      <w:rFonts w:cs="Symbol"/>
      <w:lang w:val="pt-PT" w:eastAsia="pt-PT" w:bidi="pt-PT"/>
    </w:rPr>
  </w:style>
  <w:style w:type="character" w:customStyle="1" w:styleId="ListLabel508">
    <w:name w:val="ListLabel 508"/>
    <w:qFormat/>
    <w:rsid w:val="001F397F"/>
    <w:rPr>
      <w:rFonts w:cs="Symbol"/>
      <w:lang w:val="pt-PT" w:eastAsia="pt-PT" w:bidi="pt-PT"/>
    </w:rPr>
  </w:style>
  <w:style w:type="character" w:customStyle="1" w:styleId="ListLabel509">
    <w:name w:val="ListLabel 509"/>
    <w:qFormat/>
    <w:rsid w:val="001F397F"/>
    <w:rPr>
      <w:rFonts w:cs="Symbol"/>
      <w:lang w:val="pt-PT" w:eastAsia="pt-PT" w:bidi="pt-PT"/>
    </w:rPr>
  </w:style>
  <w:style w:type="character" w:customStyle="1" w:styleId="ListLabel510">
    <w:name w:val="ListLabel 510"/>
    <w:qFormat/>
    <w:rsid w:val="001F397F"/>
    <w:rPr>
      <w:rFonts w:cs="Symbol"/>
      <w:lang w:val="pt-PT" w:eastAsia="pt-PT" w:bidi="pt-PT"/>
    </w:rPr>
  </w:style>
  <w:style w:type="character" w:customStyle="1" w:styleId="ListLabel511">
    <w:name w:val="ListLabel 511"/>
    <w:qFormat/>
    <w:rsid w:val="001F397F"/>
    <w:rPr>
      <w:rFonts w:cs="Symbol"/>
      <w:lang w:val="pt-PT" w:eastAsia="pt-PT" w:bidi="pt-PT"/>
    </w:rPr>
  </w:style>
  <w:style w:type="character" w:customStyle="1" w:styleId="ListLabel512">
    <w:name w:val="ListLabel 512"/>
    <w:qFormat/>
    <w:rsid w:val="001F397F"/>
    <w:rPr>
      <w:rFonts w:cs="Symbol"/>
      <w:lang w:val="pt-PT" w:eastAsia="pt-PT" w:bidi="pt-PT"/>
    </w:rPr>
  </w:style>
  <w:style w:type="character" w:customStyle="1" w:styleId="ListLabel513">
    <w:name w:val="ListLabel 513"/>
    <w:qFormat/>
    <w:rsid w:val="001F397F"/>
    <w:rPr>
      <w:rFonts w:cs="Symbol"/>
      <w:lang w:val="pt-PT" w:eastAsia="pt-PT" w:bidi="pt-PT"/>
    </w:rPr>
  </w:style>
  <w:style w:type="character" w:customStyle="1" w:styleId="ListLabel514">
    <w:name w:val="ListLabel 514"/>
    <w:qFormat/>
    <w:rsid w:val="001F397F"/>
    <w:rPr>
      <w:rFonts w:eastAsia="Times New Roman" w:cs="Times New Roman"/>
      <w:b/>
      <w:bCs/>
      <w:spacing w:val="-1"/>
      <w:w w:val="100"/>
      <w:sz w:val="24"/>
      <w:szCs w:val="27"/>
      <w:lang w:val="pt-PT" w:eastAsia="pt-PT" w:bidi="pt-PT"/>
    </w:rPr>
  </w:style>
  <w:style w:type="character" w:customStyle="1" w:styleId="ListLabel515">
    <w:name w:val="ListLabel 515"/>
    <w:qFormat/>
    <w:rsid w:val="001F397F"/>
    <w:rPr>
      <w:rFonts w:eastAsia="Times New Roman" w:cs="Times New Roman"/>
      <w:b w:val="0"/>
      <w:bCs/>
      <w:w w:val="100"/>
      <w:sz w:val="24"/>
      <w:szCs w:val="21"/>
      <w:lang w:val="pt-PT" w:eastAsia="pt-PT" w:bidi="pt-PT"/>
    </w:rPr>
  </w:style>
  <w:style w:type="character" w:customStyle="1" w:styleId="ListLabel516">
    <w:name w:val="ListLabel 516"/>
    <w:qFormat/>
    <w:rsid w:val="001F397F"/>
    <w:rPr>
      <w:rFonts w:cs="Symbol"/>
      <w:lang w:val="pt-PT" w:eastAsia="pt-PT" w:bidi="pt-PT"/>
    </w:rPr>
  </w:style>
  <w:style w:type="character" w:customStyle="1" w:styleId="ListLabel517">
    <w:name w:val="ListLabel 517"/>
    <w:qFormat/>
    <w:rsid w:val="001F397F"/>
    <w:rPr>
      <w:rFonts w:cs="Symbol"/>
      <w:lang w:val="pt-PT" w:eastAsia="pt-PT" w:bidi="pt-PT"/>
    </w:rPr>
  </w:style>
  <w:style w:type="character" w:customStyle="1" w:styleId="ListLabel518">
    <w:name w:val="ListLabel 518"/>
    <w:qFormat/>
    <w:rsid w:val="001F397F"/>
    <w:rPr>
      <w:rFonts w:cs="Symbol"/>
      <w:lang w:val="pt-PT" w:eastAsia="pt-PT" w:bidi="pt-PT"/>
    </w:rPr>
  </w:style>
  <w:style w:type="character" w:customStyle="1" w:styleId="ListLabel519">
    <w:name w:val="ListLabel 519"/>
    <w:qFormat/>
    <w:rsid w:val="001F397F"/>
    <w:rPr>
      <w:rFonts w:cs="Symbol"/>
      <w:lang w:val="pt-PT" w:eastAsia="pt-PT" w:bidi="pt-PT"/>
    </w:rPr>
  </w:style>
  <w:style w:type="character" w:customStyle="1" w:styleId="ListLabel520">
    <w:name w:val="ListLabel 520"/>
    <w:qFormat/>
    <w:rsid w:val="001F397F"/>
    <w:rPr>
      <w:rFonts w:cs="Symbol"/>
      <w:lang w:val="pt-PT" w:eastAsia="pt-PT" w:bidi="pt-PT"/>
    </w:rPr>
  </w:style>
  <w:style w:type="character" w:customStyle="1" w:styleId="ListLabel521">
    <w:name w:val="ListLabel 521"/>
    <w:qFormat/>
    <w:rsid w:val="001F397F"/>
    <w:rPr>
      <w:rFonts w:cs="Symbol"/>
      <w:lang w:val="pt-PT" w:eastAsia="pt-PT" w:bidi="pt-PT"/>
    </w:rPr>
  </w:style>
  <w:style w:type="character" w:customStyle="1" w:styleId="ListLabel522">
    <w:name w:val="ListLabel 522"/>
    <w:qFormat/>
    <w:rsid w:val="001F397F"/>
    <w:rPr>
      <w:rFonts w:cs="Symbol"/>
      <w:lang w:val="pt-PT" w:eastAsia="pt-PT" w:bidi="pt-PT"/>
    </w:rPr>
  </w:style>
  <w:style w:type="character" w:customStyle="1" w:styleId="ListLabel523">
    <w:name w:val="ListLabel 523"/>
    <w:qFormat/>
    <w:rsid w:val="001F397F"/>
    <w:rPr>
      <w:rFonts w:eastAsia="Times New Roman" w:cs="Times New Roman"/>
      <w:b/>
      <w:bCs/>
      <w:spacing w:val="-1"/>
      <w:w w:val="100"/>
      <w:sz w:val="24"/>
      <w:szCs w:val="27"/>
      <w:lang w:val="pt-PT" w:eastAsia="pt-PT" w:bidi="pt-PT"/>
    </w:rPr>
  </w:style>
  <w:style w:type="character" w:customStyle="1" w:styleId="ListLabel524">
    <w:name w:val="ListLabel 524"/>
    <w:qFormat/>
    <w:rsid w:val="001F397F"/>
    <w:rPr>
      <w:rFonts w:eastAsia="Times New Roman" w:cs="Times New Roman"/>
      <w:b w:val="0"/>
      <w:bCs/>
      <w:w w:val="100"/>
      <w:sz w:val="24"/>
      <w:szCs w:val="21"/>
      <w:lang w:val="pt-PT" w:eastAsia="pt-PT" w:bidi="pt-PT"/>
    </w:rPr>
  </w:style>
  <w:style w:type="character" w:customStyle="1" w:styleId="ListLabel525">
    <w:name w:val="ListLabel 525"/>
    <w:qFormat/>
    <w:rsid w:val="001F397F"/>
    <w:rPr>
      <w:rFonts w:cs="Symbol"/>
      <w:lang w:val="pt-PT" w:eastAsia="pt-PT" w:bidi="pt-PT"/>
    </w:rPr>
  </w:style>
  <w:style w:type="character" w:customStyle="1" w:styleId="ListLabel526">
    <w:name w:val="ListLabel 526"/>
    <w:qFormat/>
    <w:rsid w:val="001F397F"/>
    <w:rPr>
      <w:rFonts w:cs="Symbol"/>
      <w:lang w:val="pt-PT" w:eastAsia="pt-PT" w:bidi="pt-PT"/>
    </w:rPr>
  </w:style>
  <w:style w:type="character" w:customStyle="1" w:styleId="ListLabel527">
    <w:name w:val="ListLabel 527"/>
    <w:qFormat/>
    <w:rsid w:val="001F397F"/>
    <w:rPr>
      <w:rFonts w:cs="Symbol"/>
      <w:lang w:val="pt-PT" w:eastAsia="pt-PT" w:bidi="pt-PT"/>
    </w:rPr>
  </w:style>
  <w:style w:type="character" w:customStyle="1" w:styleId="ListLabel528">
    <w:name w:val="ListLabel 528"/>
    <w:qFormat/>
    <w:rsid w:val="001F397F"/>
    <w:rPr>
      <w:rFonts w:cs="Symbol"/>
      <w:lang w:val="pt-PT" w:eastAsia="pt-PT" w:bidi="pt-PT"/>
    </w:rPr>
  </w:style>
  <w:style w:type="character" w:customStyle="1" w:styleId="ListLabel529">
    <w:name w:val="ListLabel 529"/>
    <w:qFormat/>
    <w:rsid w:val="001F397F"/>
    <w:rPr>
      <w:rFonts w:cs="Symbol"/>
      <w:lang w:val="pt-PT" w:eastAsia="pt-PT" w:bidi="pt-PT"/>
    </w:rPr>
  </w:style>
  <w:style w:type="character" w:customStyle="1" w:styleId="ListLabel530">
    <w:name w:val="ListLabel 530"/>
    <w:qFormat/>
    <w:rsid w:val="001F397F"/>
    <w:rPr>
      <w:rFonts w:cs="Symbol"/>
      <w:lang w:val="pt-PT" w:eastAsia="pt-PT" w:bidi="pt-PT"/>
    </w:rPr>
  </w:style>
  <w:style w:type="character" w:customStyle="1" w:styleId="ListLabel531">
    <w:name w:val="ListLabel 531"/>
    <w:qFormat/>
    <w:rsid w:val="001F397F"/>
    <w:rPr>
      <w:rFonts w:cs="Symbol"/>
      <w:lang w:val="pt-PT" w:eastAsia="pt-PT" w:bidi="pt-PT"/>
    </w:rPr>
  </w:style>
  <w:style w:type="character" w:customStyle="1" w:styleId="ListLabel532">
    <w:name w:val="ListLabel 532"/>
    <w:qFormat/>
    <w:rsid w:val="001F397F"/>
    <w:rPr>
      <w:b/>
      <w:sz w:val="20"/>
      <w:szCs w:val="20"/>
    </w:rPr>
  </w:style>
  <w:style w:type="character" w:customStyle="1" w:styleId="ListLabel533">
    <w:name w:val="ListLabel 533"/>
    <w:qFormat/>
    <w:rsid w:val="001F397F"/>
    <w:rPr>
      <w:b/>
      <w:i w:val="0"/>
      <w:strike w:val="0"/>
      <w:dstrike w:val="0"/>
      <w:color w:val="00000A"/>
      <w:sz w:val="20"/>
      <w:szCs w:val="20"/>
      <w:u w:val="none"/>
    </w:rPr>
  </w:style>
  <w:style w:type="character" w:customStyle="1" w:styleId="ListLabel534">
    <w:name w:val="ListLabel 534"/>
    <w:qFormat/>
    <w:rsid w:val="001F397F"/>
    <w:rPr>
      <w:b/>
      <w:i w:val="0"/>
      <w:strike w:val="0"/>
      <w:dstrike w:val="0"/>
      <w:color w:val="00000A"/>
      <w:sz w:val="20"/>
      <w:szCs w:val="20"/>
    </w:rPr>
  </w:style>
  <w:style w:type="character" w:customStyle="1" w:styleId="ListLabel535">
    <w:name w:val="ListLabel 535"/>
    <w:qFormat/>
    <w:rsid w:val="001F397F"/>
    <w:rPr>
      <w:rFonts w:eastAsia="Calibri" w:cs="Calibri"/>
      <w:b/>
      <w:bCs/>
      <w:color w:val="231F20"/>
      <w:w w:val="100"/>
      <w:sz w:val="22"/>
      <w:szCs w:val="22"/>
      <w:lang w:val="pt-PT" w:eastAsia="en-US" w:bidi="ar-SA"/>
    </w:rPr>
  </w:style>
  <w:style w:type="character" w:customStyle="1" w:styleId="ListLabel536">
    <w:name w:val="ListLabel 536"/>
    <w:qFormat/>
    <w:rsid w:val="001F397F"/>
    <w:rPr>
      <w:rFonts w:eastAsia="Calibri" w:cs="Calibri"/>
      <w:color w:val="231F20"/>
      <w:spacing w:val="-1"/>
      <w:w w:val="100"/>
      <w:sz w:val="22"/>
      <w:szCs w:val="22"/>
      <w:lang w:val="pt-PT" w:eastAsia="en-US" w:bidi="ar-SA"/>
    </w:rPr>
  </w:style>
  <w:style w:type="character" w:customStyle="1" w:styleId="ListLabel537">
    <w:name w:val="ListLabel 537"/>
    <w:qFormat/>
    <w:rsid w:val="001F397F"/>
    <w:rPr>
      <w:lang w:val="pt-PT" w:eastAsia="en-US" w:bidi="ar-SA"/>
    </w:rPr>
  </w:style>
  <w:style w:type="character" w:customStyle="1" w:styleId="ListLabel538">
    <w:name w:val="ListLabel 538"/>
    <w:qFormat/>
    <w:rsid w:val="001F397F"/>
    <w:rPr>
      <w:lang w:val="pt-PT" w:eastAsia="en-US" w:bidi="ar-SA"/>
    </w:rPr>
  </w:style>
  <w:style w:type="character" w:customStyle="1" w:styleId="ListLabel539">
    <w:name w:val="ListLabel 539"/>
    <w:qFormat/>
    <w:rsid w:val="001F397F"/>
    <w:rPr>
      <w:lang w:val="pt-PT" w:eastAsia="en-US" w:bidi="ar-SA"/>
    </w:rPr>
  </w:style>
  <w:style w:type="character" w:customStyle="1" w:styleId="ListLabel540">
    <w:name w:val="ListLabel 540"/>
    <w:qFormat/>
    <w:rsid w:val="001F397F"/>
    <w:rPr>
      <w:lang w:val="pt-PT" w:eastAsia="en-US" w:bidi="ar-SA"/>
    </w:rPr>
  </w:style>
  <w:style w:type="character" w:customStyle="1" w:styleId="ListLabel541">
    <w:name w:val="ListLabel 541"/>
    <w:qFormat/>
    <w:rsid w:val="001F397F"/>
    <w:rPr>
      <w:lang w:val="pt-PT" w:eastAsia="en-US" w:bidi="ar-SA"/>
    </w:rPr>
  </w:style>
  <w:style w:type="character" w:customStyle="1" w:styleId="ListLabel542">
    <w:name w:val="ListLabel 542"/>
    <w:qFormat/>
    <w:rsid w:val="001F397F"/>
    <w:rPr>
      <w:lang w:val="pt-PT" w:eastAsia="en-US" w:bidi="ar-SA"/>
    </w:rPr>
  </w:style>
  <w:style w:type="character" w:customStyle="1" w:styleId="ListLabel543">
    <w:name w:val="ListLabel 543"/>
    <w:qFormat/>
    <w:rsid w:val="001F397F"/>
    <w:rPr>
      <w:lang w:val="pt-PT" w:eastAsia="en-US" w:bidi="ar-SA"/>
    </w:rPr>
  </w:style>
  <w:style w:type="character" w:customStyle="1" w:styleId="ListLabel544">
    <w:name w:val="ListLabel 544"/>
    <w:qFormat/>
    <w:rsid w:val="001F397F"/>
    <w:rPr>
      <w:rFonts w:eastAsia="Calibri" w:cs="Calibri"/>
      <w:b/>
      <w:bCs/>
      <w:color w:val="231F20"/>
      <w:w w:val="100"/>
      <w:sz w:val="22"/>
      <w:szCs w:val="22"/>
      <w:lang w:val="pt-PT" w:eastAsia="en-US" w:bidi="ar-SA"/>
    </w:rPr>
  </w:style>
  <w:style w:type="character" w:customStyle="1" w:styleId="ListLabel545">
    <w:name w:val="ListLabel 545"/>
    <w:qFormat/>
    <w:rsid w:val="001F397F"/>
    <w:rPr>
      <w:rFonts w:eastAsia="Calibri" w:cs="Calibri"/>
      <w:color w:val="231F20"/>
      <w:spacing w:val="-1"/>
      <w:w w:val="100"/>
      <w:sz w:val="22"/>
      <w:szCs w:val="22"/>
      <w:lang w:val="pt-PT" w:eastAsia="en-US" w:bidi="ar-SA"/>
    </w:rPr>
  </w:style>
  <w:style w:type="character" w:customStyle="1" w:styleId="ListLabel546">
    <w:name w:val="ListLabel 546"/>
    <w:qFormat/>
    <w:rsid w:val="001F397F"/>
    <w:rPr>
      <w:lang w:val="pt-PT" w:eastAsia="en-US" w:bidi="ar-SA"/>
    </w:rPr>
  </w:style>
  <w:style w:type="character" w:customStyle="1" w:styleId="ListLabel547">
    <w:name w:val="ListLabel 547"/>
    <w:qFormat/>
    <w:rsid w:val="001F397F"/>
    <w:rPr>
      <w:lang w:val="pt-PT" w:eastAsia="en-US" w:bidi="ar-SA"/>
    </w:rPr>
  </w:style>
  <w:style w:type="character" w:customStyle="1" w:styleId="ListLabel548">
    <w:name w:val="ListLabel 548"/>
    <w:qFormat/>
    <w:rsid w:val="001F397F"/>
    <w:rPr>
      <w:lang w:val="pt-PT" w:eastAsia="en-US" w:bidi="ar-SA"/>
    </w:rPr>
  </w:style>
  <w:style w:type="character" w:customStyle="1" w:styleId="ListLabel549">
    <w:name w:val="ListLabel 549"/>
    <w:qFormat/>
    <w:rsid w:val="001F397F"/>
    <w:rPr>
      <w:lang w:val="pt-PT" w:eastAsia="en-US" w:bidi="ar-SA"/>
    </w:rPr>
  </w:style>
  <w:style w:type="character" w:customStyle="1" w:styleId="ListLabel550">
    <w:name w:val="ListLabel 550"/>
    <w:qFormat/>
    <w:rsid w:val="001F397F"/>
    <w:rPr>
      <w:lang w:val="pt-PT" w:eastAsia="en-US" w:bidi="ar-SA"/>
    </w:rPr>
  </w:style>
  <w:style w:type="character" w:customStyle="1" w:styleId="ListLabel551">
    <w:name w:val="ListLabel 551"/>
    <w:qFormat/>
    <w:rsid w:val="001F397F"/>
    <w:rPr>
      <w:lang w:val="pt-PT" w:eastAsia="en-US" w:bidi="ar-SA"/>
    </w:rPr>
  </w:style>
  <w:style w:type="character" w:customStyle="1" w:styleId="ListLabel552">
    <w:name w:val="ListLabel 552"/>
    <w:qFormat/>
    <w:rsid w:val="001F397F"/>
    <w:rPr>
      <w:lang w:val="pt-PT" w:eastAsia="en-US" w:bidi="ar-SA"/>
    </w:rPr>
  </w:style>
  <w:style w:type="character" w:customStyle="1" w:styleId="ListLabel553">
    <w:name w:val="ListLabel 553"/>
    <w:qFormat/>
    <w:rsid w:val="001F397F"/>
    <w:rPr>
      <w:rFonts w:eastAsia="Times New Roman" w:cs="Times New Roman"/>
      <w:b/>
      <w:bCs/>
      <w:spacing w:val="-1"/>
      <w:w w:val="100"/>
      <w:sz w:val="24"/>
      <w:szCs w:val="27"/>
      <w:lang w:val="pt-PT" w:eastAsia="pt-PT" w:bidi="pt-PT"/>
    </w:rPr>
  </w:style>
  <w:style w:type="character" w:customStyle="1" w:styleId="ListLabel554">
    <w:name w:val="ListLabel 554"/>
    <w:qFormat/>
    <w:rsid w:val="001F397F"/>
    <w:rPr>
      <w:rFonts w:eastAsia="Times New Roman" w:cs="Times New Roman"/>
      <w:b w:val="0"/>
      <w:bCs/>
      <w:w w:val="100"/>
      <w:sz w:val="24"/>
      <w:szCs w:val="21"/>
      <w:lang w:val="pt-PT" w:eastAsia="pt-PT" w:bidi="pt-PT"/>
    </w:rPr>
  </w:style>
  <w:style w:type="character" w:customStyle="1" w:styleId="ListLabel555">
    <w:name w:val="ListLabel 555"/>
    <w:qFormat/>
    <w:rsid w:val="001F397F"/>
    <w:rPr>
      <w:rFonts w:cs="Symbol"/>
      <w:lang w:val="pt-PT" w:eastAsia="pt-PT" w:bidi="pt-PT"/>
    </w:rPr>
  </w:style>
  <w:style w:type="character" w:customStyle="1" w:styleId="ListLabel556">
    <w:name w:val="ListLabel 556"/>
    <w:qFormat/>
    <w:rsid w:val="001F397F"/>
    <w:rPr>
      <w:rFonts w:cs="Symbol"/>
      <w:lang w:val="pt-PT" w:eastAsia="pt-PT" w:bidi="pt-PT"/>
    </w:rPr>
  </w:style>
  <w:style w:type="character" w:customStyle="1" w:styleId="ListLabel557">
    <w:name w:val="ListLabel 557"/>
    <w:qFormat/>
    <w:rsid w:val="001F397F"/>
    <w:rPr>
      <w:rFonts w:cs="Symbol"/>
      <w:lang w:val="pt-PT" w:eastAsia="pt-PT" w:bidi="pt-PT"/>
    </w:rPr>
  </w:style>
  <w:style w:type="character" w:customStyle="1" w:styleId="ListLabel558">
    <w:name w:val="ListLabel 558"/>
    <w:qFormat/>
    <w:rsid w:val="001F397F"/>
    <w:rPr>
      <w:rFonts w:cs="Symbol"/>
      <w:lang w:val="pt-PT" w:eastAsia="pt-PT" w:bidi="pt-PT"/>
    </w:rPr>
  </w:style>
  <w:style w:type="character" w:customStyle="1" w:styleId="ListLabel559">
    <w:name w:val="ListLabel 559"/>
    <w:qFormat/>
    <w:rsid w:val="001F397F"/>
    <w:rPr>
      <w:rFonts w:cs="Symbol"/>
      <w:lang w:val="pt-PT" w:eastAsia="pt-PT" w:bidi="pt-PT"/>
    </w:rPr>
  </w:style>
  <w:style w:type="character" w:customStyle="1" w:styleId="ListLabel560">
    <w:name w:val="ListLabel 560"/>
    <w:qFormat/>
    <w:rsid w:val="001F397F"/>
    <w:rPr>
      <w:rFonts w:cs="Symbol"/>
      <w:lang w:val="pt-PT" w:eastAsia="pt-PT" w:bidi="pt-PT"/>
    </w:rPr>
  </w:style>
  <w:style w:type="character" w:customStyle="1" w:styleId="ListLabel561">
    <w:name w:val="ListLabel 561"/>
    <w:qFormat/>
    <w:rsid w:val="001F397F"/>
    <w:rPr>
      <w:rFonts w:cs="Symbol"/>
      <w:lang w:val="pt-PT" w:eastAsia="pt-PT" w:bidi="pt-PT"/>
    </w:rPr>
  </w:style>
  <w:style w:type="character" w:customStyle="1" w:styleId="ListLabel562">
    <w:name w:val="ListLabel 562"/>
    <w:qFormat/>
    <w:rsid w:val="001F397F"/>
    <w:rPr>
      <w:rFonts w:eastAsia="Times New Roman" w:cs="Times New Roman"/>
      <w:b/>
      <w:bCs/>
      <w:spacing w:val="-1"/>
      <w:w w:val="100"/>
      <w:sz w:val="24"/>
      <w:szCs w:val="27"/>
      <w:lang w:val="pt-PT" w:eastAsia="pt-PT" w:bidi="pt-PT"/>
    </w:rPr>
  </w:style>
  <w:style w:type="character" w:customStyle="1" w:styleId="ListLabel563">
    <w:name w:val="ListLabel 563"/>
    <w:qFormat/>
    <w:rsid w:val="001F397F"/>
    <w:rPr>
      <w:rFonts w:eastAsia="Times New Roman" w:cs="Times New Roman"/>
      <w:b w:val="0"/>
      <w:bCs/>
      <w:w w:val="100"/>
      <w:sz w:val="24"/>
      <w:szCs w:val="21"/>
      <w:lang w:val="pt-PT" w:eastAsia="pt-PT" w:bidi="pt-PT"/>
    </w:rPr>
  </w:style>
  <w:style w:type="character" w:customStyle="1" w:styleId="ListLabel564">
    <w:name w:val="ListLabel 564"/>
    <w:qFormat/>
    <w:rsid w:val="001F397F"/>
    <w:rPr>
      <w:rFonts w:cs="Symbol"/>
      <w:lang w:val="pt-PT" w:eastAsia="pt-PT" w:bidi="pt-PT"/>
    </w:rPr>
  </w:style>
  <w:style w:type="character" w:customStyle="1" w:styleId="ListLabel565">
    <w:name w:val="ListLabel 565"/>
    <w:qFormat/>
    <w:rsid w:val="001F397F"/>
    <w:rPr>
      <w:rFonts w:cs="Symbol"/>
      <w:lang w:val="pt-PT" w:eastAsia="pt-PT" w:bidi="pt-PT"/>
    </w:rPr>
  </w:style>
  <w:style w:type="character" w:customStyle="1" w:styleId="ListLabel566">
    <w:name w:val="ListLabel 566"/>
    <w:qFormat/>
    <w:rsid w:val="001F397F"/>
    <w:rPr>
      <w:rFonts w:cs="Symbol"/>
      <w:lang w:val="pt-PT" w:eastAsia="pt-PT" w:bidi="pt-PT"/>
    </w:rPr>
  </w:style>
  <w:style w:type="character" w:customStyle="1" w:styleId="ListLabel567">
    <w:name w:val="ListLabel 567"/>
    <w:qFormat/>
    <w:rsid w:val="001F397F"/>
    <w:rPr>
      <w:rFonts w:cs="Symbol"/>
      <w:lang w:val="pt-PT" w:eastAsia="pt-PT" w:bidi="pt-PT"/>
    </w:rPr>
  </w:style>
  <w:style w:type="character" w:customStyle="1" w:styleId="ListLabel568">
    <w:name w:val="ListLabel 568"/>
    <w:qFormat/>
    <w:rsid w:val="001F397F"/>
    <w:rPr>
      <w:rFonts w:cs="Symbol"/>
      <w:lang w:val="pt-PT" w:eastAsia="pt-PT" w:bidi="pt-PT"/>
    </w:rPr>
  </w:style>
  <w:style w:type="character" w:customStyle="1" w:styleId="ListLabel569">
    <w:name w:val="ListLabel 569"/>
    <w:qFormat/>
    <w:rsid w:val="001F397F"/>
    <w:rPr>
      <w:rFonts w:cs="Symbol"/>
      <w:lang w:val="pt-PT" w:eastAsia="pt-PT" w:bidi="pt-PT"/>
    </w:rPr>
  </w:style>
  <w:style w:type="character" w:customStyle="1" w:styleId="ListLabel570">
    <w:name w:val="ListLabel 570"/>
    <w:qFormat/>
    <w:rsid w:val="001F397F"/>
    <w:rPr>
      <w:rFonts w:cs="Symbol"/>
      <w:lang w:val="pt-PT" w:eastAsia="pt-PT" w:bidi="pt-PT"/>
    </w:rPr>
  </w:style>
  <w:style w:type="character" w:customStyle="1" w:styleId="ListLabel571">
    <w:name w:val="ListLabel 571"/>
    <w:qFormat/>
    <w:rsid w:val="001F397F"/>
    <w:rPr>
      <w:rFonts w:eastAsia="Times New Roman" w:cs="Times New Roman"/>
      <w:b/>
      <w:bCs/>
      <w:spacing w:val="-1"/>
      <w:w w:val="100"/>
      <w:sz w:val="24"/>
      <w:szCs w:val="27"/>
      <w:lang w:val="pt-PT" w:eastAsia="pt-PT" w:bidi="pt-PT"/>
    </w:rPr>
  </w:style>
  <w:style w:type="character" w:customStyle="1" w:styleId="ListLabel572">
    <w:name w:val="ListLabel 572"/>
    <w:qFormat/>
    <w:rsid w:val="001F397F"/>
    <w:rPr>
      <w:rFonts w:eastAsia="Times New Roman" w:cs="Times New Roman"/>
      <w:b w:val="0"/>
      <w:bCs/>
      <w:w w:val="100"/>
      <w:sz w:val="24"/>
      <w:szCs w:val="21"/>
      <w:lang w:val="pt-PT" w:eastAsia="pt-PT" w:bidi="pt-PT"/>
    </w:rPr>
  </w:style>
  <w:style w:type="character" w:customStyle="1" w:styleId="ListLabel573">
    <w:name w:val="ListLabel 573"/>
    <w:qFormat/>
    <w:rsid w:val="001F397F"/>
    <w:rPr>
      <w:rFonts w:cs="Symbol"/>
      <w:lang w:val="pt-PT" w:eastAsia="pt-PT" w:bidi="pt-PT"/>
    </w:rPr>
  </w:style>
  <w:style w:type="character" w:customStyle="1" w:styleId="ListLabel574">
    <w:name w:val="ListLabel 574"/>
    <w:qFormat/>
    <w:rsid w:val="001F397F"/>
    <w:rPr>
      <w:rFonts w:cs="Symbol"/>
      <w:lang w:val="pt-PT" w:eastAsia="pt-PT" w:bidi="pt-PT"/>
    </w:rPr>
  </w:style>
  <w:style w:type="character" w:customStyle="1" w:styleId="ListLabel575">
    <w:name w:val="ListLabel 575"/>
    <w:qFormat/>
    <w:rsid w:val="001F397F"/>
    <w:rPr>
      <w:rFonts w:cs="Symbol"/>
      <w:lang w:val="pt-PT" w:eastAsia="pt-PT" w:bidi="pt-PT"/>
    </w:rPr>
  </w:style>
  <w:style w:type="character" w:customStyle="1" w:styleId="ListLabel576">
    <w:name w:val="ListLabel 576"/>
    <w:qFormat/>
    <w:rsid w:val="001F397F"/>
    <w:rPr>
      <w:rFonts w:cs="Symbol"/>
      <w:lang w:val="pt-PT" w:eastAsia="pt-PT" w:bidi="pt-PT"/>
    </w:rPr>
  </w:style>
  <w:style w:type="character" w:customStyle="1" w:styleId="ListLabel577">
    <w:name w:val="ListLabel 577"/>
    <w:qFormat/>
    <w:rsid w:val="001F397F"/>
    <w:rPr>
      <w:rFonts w:cs="Symbol"/>
      <w:lang w:val="pt-PT" w:eastAsia="pt-PT" w:bidi="pt-PT"/>
    </w:rPr>
  </w:style>
  <w:style w:type="character" w:customStyle="1" w:styleId="ListLabel578">
    <w:name w:val="ListLabel 578"/>
    <w:qFormat/>
    <w:rsid w:val="001F397F"/>
    <w:rPr>
      <w:rFonts w:cs="Symbol"/>
      <w:lang w:val="pt-PT" w:eastAsia="pt-PT" w:bidi="pt-PT"/>
    </w:rPr>
  </w:style>
  <w:style w:type="character" w:customStyle="1" w:styleId="ListLabel579">
    <w:name w:val="ListLabel 579"/>
    <w:qFormat/>
    <w:rsid w:val="001F397F"/>
    <w:rPr>
      <w:rFonts w:cs="Symbol"/>
      <w:lang w:val="pt-PT" w:eastAsia="pt-PT" w:bidi="pt-PT"/>
    </w:rPr>
  </w:style>
  <w:style w:type="character" w:customStyle="1" w:styleId="ListLabel580">
    <w:name w:val="ListLabel 580"/>
    <w:qFormat/>
    <w:rsid w:val="001F397F"/>
    <w:rPr>
      <w:rFonts w:eastAsia="Times New Roman" w:cs="Times New Roman"/>
      <w:b/>
      <w:bCs/>
      <w:spacing w:val="-1"/>
      <w:w w:val="100"/>
      <w:sz w:val="24"/>
      <w:szCs w:val="27"/>
      <w:lang w:val="pt-PT" w:eastAsia="pt-PT" w:bidi="pt-PT"/>
    </w:rPr>
  </w:style>
  <w:style w:type="character" w:customStyle="1" w:styleId="ListLabel581">
    <w:name w:val="ListLabel 581"/>
    <w:qFormat/>
    <w:rsid w:val="001F397F"/>
    <w:rPr>
      <w:rFonts w:eastAsia="Times New Roman" w:cs="Times New Roman"/>
      <w:b w:val="0"/>
      <w:bCs/>
      <w:w w:val="100"/>
      <w:sz w:val="24"/>
      <w:szCs w:val="21"/>
      <w:lang w:val="pt-PT" w:eastAsia="pt-PT" w:bidi="pt-PT"/>
    </w:rPr>
  </w:style>
  <w:style w:type="character" w:customStyle="1" w:styleId="ListLabel582">
    <w:name w:val="ListLabel 582"/>
    <w:qFormat/>
    <w:rsid w:val="001F397F"/>
    <w:rPr>
      <w:rFonts w:cs="Symbol"/>
      <w:lang w:val="pt-PT" w:eastAsia="pt-PT" w:bidi="pt-PT"/>
    </w:rPr>
  </w:style>
  <w:style w:type="character" w:customStyle="1" w:styleId="ListLabel583">
    <w:name w:val="ListLabel 583"/>
    <w:qFormat/>
    <w:rsid w:val="001F397F"/>
    <w:rPr>
      <w:rFonts w:cs="Symbol"/>
      <w:lang w:val="pt-PT" w:eastAsia="pt-PT" w:bidi="pt-PT"/>
    </w:rPr>
  </w:style>
  <w:style w:type="character" w:customStyle="1" w:styleId="ListLabel584">
    <w:name w:val="ListLabel 584"/>
    <w:qFormat/>
    <w:rsid w:val="001F397F"/>
    <w:rPr>
      <w:rFonts w:cs="Symbol"/>
      <w:lang w:val="pt-PT" w:eastAsia="pt-PT" w:bidi="pt-PT"/>
    </w:rPr>
  </w:style>
  <w:style w:type="character" w:customStyle="1" w:styleId="ListLabel585">
    <w:name w:val="ListLabel 585"/>
    <w:qFormat/>
    <w:rsid w:val="001F397F"/>
    <w:rPr>
      <w:rFonts w:cs="Symbol"/>
      <w:lang w:val="pt-PT" w:eastAsia="pt-PT" w:bidi="pt-PT"/>
    </w:rPr>
  </w:style>
  <w:style w:type="character" w:customStyle="1" w:styleId="ListLabel586">
    <w:name w:val="ListLabel 586"/>
    <w:qFormat/>
    <w:rsid w:val="001F397F"/>
    <w:rPr>
      <w:rFonts w:cs="Symbol"/>
      <w:lang w:val="pt-PT" w:eastAsia="pt-PT" w:bidi="pt-PT"/>
    </w:rPr>
  </w:style>
  <w:style w:type="character" w:customStyle="1" w:styleId="ListLabel587">
    <w:name w:val="ListLabel 587"/>
    <w:qFormat/>
    <w:rsid w:val="001F397F"/>
    <w:rPr>
      <w:rFonts w:cs="Symbol"/>
      <w:lang w:val="pt-PT" w:eastAsia="pt-PT" w:bidi="pt-PT"/>
    </w:rPr>
  </w:style>
  <w:style w:type="character" w:customStyle="1" w:styleId="ListLabel588">
    <w:name w:val="ListLabel 588"/>
    <w:qFormat/>
    <w:rsid w:val="001F397F"/>
    <w:rPr>
      <w:rFonts w:cs="Symbol"/>
      <w:lang w:val="pt-PT" w:eastAsia="pt-PT" w:bidi="pt-PT"/>
    </w:rPr>
  </w:style>
  <w:style w:type="character" w:customStyle="1" w:styleId="ListLabel589">
    <w:name w:val="ListLabel 589"/>
    <w:qFormat/>
    <w:rsid w:val="001F397F"/>
    <w:rPr>
      <w:rFonts w:eastAsia="Times New Roman" w:cs="Times New Roman"/>
      <w:b/>
      <w:bCs/>
      <w:spacing w:val="-1"/>
      <w:w w:val="100"/>
      <w:sz w:val="24"/>
      <w:szCs w:val="27"/>
      <w:lang w:val="pt-PT" w:eastAsia="pt-PT" w:bidi="pt-PT"/>
    </w:rPr>
  </w:style>
  <w:style w:type="character" w:customStyle="1" w:styleId="ListLabel590">
    <w:name w:val="ListLabel 590"/>
    <w:qFormat/>
    <w:rsid w:val="001F397F"/>
    <w:rPr>
      <w:rFonts w:eastAsia="Times New Roman" w:cs="Times New Roman"/>
      <w:b w:val="0"/>
      <w:bCs/>
      <w:w w:val="100"/>
      <w:sz w:val="24"/>
      <w:szCs w:val="21"/>
      <w:lang w:val="pt-PT" w:eastAsia="pt-PT" w:bidi="pt-PT"/>
    </w:rPr>
  </w:style>
  <w:style w:type="character" w:customStyle="1" w:styleId="ListLabel591">
    <w:name w:val="ListLabel 591"/>
    <w:qFormat/>
    <w:rsid w:val="001F397F"/>
    <w:rPr>
      <w:rFonts w:cs="Symbol"/>
      <w:lang w:val="pt-PT" w:eastAsia="pt-PT" w:bidi="pt-PT"/>
    </w:rPr>
  </w:style>
  <w:style w:type="character" w:customStyle="1" w:styleId="ListLabel592">
    <w:name w:val="ListLabel 592"/>
    <w:qFormat/>
    <w:rsid w:val="001F397F"/>
    <w:rPr>
      <w:rFonts w:cs="Symbol"/>
      <w:lang w:val="pt-PT" w:eastAsia="pt-PT" w:bidi="pt-PT"/>
    </w:rPr>
  </w:style>
  <w:style w:type="character" w:customStyle="1" w:styleId="ListLabel593">
    <w:name w:val="ListLabel 593"/>
    <w:qFormat/>
    <w:rsid w:val="001F397F"/>
    <w:rPr>
      <w:rFonts w:cs="Symbol"/>
      <w:lang w:val="pt-PT" w:eastAsia="pt-PT" w:bidi="pt-PT"/>
    </w:rPr>
  </w:style>
  <w:style w:type="character" w:customStyle="1" w:styleId="ListLabel594">
    <w:name w:val="ListLabel 594"/>
    <w:qFormat/>
    <w:rsid w:val="001F397F"/>
    <w:rPr>
      <w:rFonts w:cs="Symbol"/>
      <w:lang w:val="pt-PT" w:eastAsia="pt-PT" w:bidi="pt-PT"/>
    </w:rPr>
  </w:style>
  <w:style w:type="character" w:customStyle="1" w:styleId="ListLabel595">
    <w:name w:val="ListLabel 595"/>
    <w:qFormat/>
    <w:rsid w:val="001F397F"/>
    <w:rPr>
      <w:rFonts w:cs="Symbol"/>
      <w:lang w:val="pt-PT" w:eastAsia="pt-PT" w:bidi="pt-PT"/>
    </w:rPr>
  </w:style>
  <w:style w:type="character" w:customStyle="1" w:styleId="ListLabel596">
    <w:name w:val="ListLabel 596"/>
    <w:qFormat/>
    <w:rsid w:val="001F397F"/>
    <w:rPr>
      <w:rFonts w:cs="Symbol"/>
      <w:lang w:val="pt-PT" w:eastAsia="pt-PT" w:bidi="pt-PT"/>
    </w:rPr>
  </w:style>
  <w:style w:type="character" w:customStyle="1" w:styleId="ListLabel597">
    <w:name w:val="ListLabel 597"/>
    <w:qFormat/>
    <w:rsid w:val="001F397F"/>
    <w:rPr>
      <w:rFonts w:cs="Symbol"/>
      <w:lang w:val="pt-PT" w:eastAsia="pt-PT" w:bidi="pt-PT"/>
    </w:rPr>
  </w:style>
  <w:style w:type="character" w:customStyle="1" w:styleId="ListLabel598">
    <w:name w:val="ListLabel 598"/>
    <w:qFormat/>
    <w:rsid w:val="001F397F"/>
    <w:rPr>
      <w:b/>
      <w:sz w:val="20"/>
      <w:szCs w:val="20"/>
    </w:rPr>
  </w:style>
  <w:style w:type="character" w:customStyle="1" w:styleId="ListLabel599">
    <w:name w:val="ListLabel 599"/>
    <w:qFormat/>
    <w:rsid w:val="001F397F"/>
    <w:rPr>
      <w:b/>
      <w:i w:val="0"/>
      <w:strike w:val="0"/>
      <w:dstrike w:val="0"/>
      <w:color w:val="00000A"/>
      <w:sz w:val="20"/>
      <w:szCs w:val="20"/>
      <w:u w:val="none"/>
    </w:rPr>
  </w:style>
  <w:style w:type="character" w:customStyle="1" w:styleId="ListLabel600">
    <w:name w:val="ListLabel 600"/>
    <w:qFormat/>
    <w:rsid w:val="001F397F"/>
    <w:rPr>
      <w:b/>
      <w:i w:val="0"/>
      <w:strike w:val="0"/>
      <w:dstrike w:val="0"/>
      <w:color w:val="00000A"/>
      <w:sz w:val="20"/>
      <w:szCs w:val="20"/>
    </w:rPr>
  </w:style>
  <w:style w:type="paragraph" w:styleId="Ttulo">
    <w:name w:val="Title"/>
    <w:basedOn w:val="Normal"/>
    <w:next w:val="Corpodetexto"/>
    <w:qFormat/>
    <w:rsid w:val="001F397F"/>
    <w:pPr>
      <w:keepNext/>
      <w:spacing w:before="240" w:after="120"/>
    </w:pPr>
    <w:rPr>
      <w:rFonts w:ascii="Liberation Sans" w:eastAsia="Noto Sans CJK SC Regular" w:hAnsi="Liberation Sans" w:cs="FreeSans"/>
      <w:sz w:val="28"/>
      <w:szCs w:val="28"/>
    </w:rPr>
  </w:style>
  <w:style w:type="paragraph" w:styleId="Corpodetexto">
    <w:name w:val="Body Text"/>
    <w:basedOn w:val="Normal"/>
    <w:qFormat/>
    <w:rsid w:val="001F397F"/>
    <w:pPr>
      <w:spacing w:after="140" w:line="288" w:lineRule="auto"/>
    </w:pPr>
    <w:rPr>
      <w:sz w:val="24"/>
      <w:szCs w:val="24"/>
    </w:rPr>
  </w:style>
  <w:style w:type="paragraph" w:styleId="Lista">
    <w:name w:val="List"/>
    <w:basedOn w:val="Corpodetexto"/>
    <w:rsid w:val="001F397F"/>
    <w:rPr>
      <w:rFonts w:cs="FreeSans"/>
    </w:rPr>
  </w:style>
  <w:style w:type="paragraph" w:customStyle="1" w:styleId="Caption">
    <w:name w:val="Caption"/>
    <w:basedOn w:val="Normal"/>
    <w:qFormat/>
    <w:rsid w:val="001F397F"/>
    <w:pPr>
      <w:suppressLineNumbers/>
      <w:spacing w:before="120" w:after="120"/>
    </w:pPr>
    <w:rPr>
      <w:rFonts w:cs="Arial Unicode MS"/>
      <w:i/>
      <w:iCs/>
      <w:sz w:val="24"/>
      <w:szCs w:val="24"/>
    </w:rPr>
  </w:style>
  <w:style w:type="paragraph" w:customStyle="1" w:styleId="ndice">
    <w:name w:val="Índice"/>
    <w:basedOn w:val="Normal"/>
    <w:qFormat/>
    <w:rsid w:val="001F397F"/>
    <w:pPr>
      <w:suppressLineNumbers/>
    </w:pPr>
    <w:rPr>
      <w:rFonts w:cs="FreeSans"/>
    </w:rPr>
  </w:style>
  <w:style w:type="paragraph" w:styleId="Legenda">
    <w:name w:val="caption"/>
    <w:basedOn w:val="Normal"/>
    <w:qFormat/>
    <w:rsid w:val="001F397F"/>
    <w:pPr>
      <w:suppressLineNumbers/>
      <w:spacing w:before="120" w:after="120"/>
    </w:pPr>
    <w:rPr>
      <w:rFonts w:cs="FreeSans"/>
      <w:i/>
      <w:iCs/>
      <w:sz w:val="24"/>
      <w:szCs w:val="24"/>
    </w:rPr>
  </w:style>
  <w:style w:type="paragraph" w:styleId="PargrafodaLista">
    <w:name w:val="List Paragraph"/>
    <w:basedOn w:val="Normal"/>
    <w:qFormat/>
    <w:rsid w:val="001F397F"/>
    <w:pPr>
      <w:ind w:left="114" w:hanging="270"/>
    </w:pPr>
  </w:style>
  <w:style w:type="paragraph" w:customStyle="1" w:styleId="TableParagraph">
    <w:name w:val="Table Paragraph"/>
    <w:basedOn w:val="Normal"/>
    <w:qFormat/>
    <w:rsid w:val="001F397F"/>
  </w:style>
  <w:style w:type="paragraph" w:customStyle="1" w:styleId="Contedodoquadro">
    <w:name w:val="Conteúdo do quadro"/>
    <w:basedOn w:val="Normal"/>
    <w:qFormat/>
    <w:rsid w:val="001F397F"/>
  </w:style>
  <w:style w:type="paragraph" w:customStyle="1" w:styleId="CabealhoeRodap">
    <w:name w:val="Cabeçalho e Rodapé"/>
    <w:basedOn w:val="Normal"/>
    <w:qFormat/>
    <w:rsid w:val="001F397F"/>
  </w:style>
  <w:style w:type="paragraph" w:customStyle="1" w:styleId="Header">
    <w:name w:val="Header"/>
    <w:basedOn w:val="Normal"/>
    <w:rsid w:val="001F397F"/>
  </w:style>
  <w:style w:type="paragraph" w:customStyle="1" w:styleId="Footer">
    <w:name w:val="Footer"/>
    <w:basedOn w:val="Normal"/>
    <w:rsid w:val="001F397F"/>
  </w:style>
  <w:style w:type="paragraph" w:customStyle="1" w:styleId="western">
    <w:name w:val="western"/>
    <w:basedOn w:val="Normal"/>
    <w:qFormat/>
    <w:rsid w:val="001F397F"/>
    <w:pPr>
      <w:spacing w:before="280" w:after="142" w:line="288" w:lineRule="auto"/>
    </w:pPr>
    <w:rPr>
      <w:color w:val="000000"/>
      <w:sz w:val="24"/>
    </w:rPr>
  </w:style>
  <w:style w:type="paragraph" w:styleId="Subttulo">
    <w:name w:val="Subtitle"/>
    <w:basedOn w:val="Normal"/>
    <w:next w:val="Normal"/>
    <w:qFormat/>
    <w:rsid w:val="001F397F"/>
    <w:pPr>
      <w:spacing w:after="60"/>
      <w:jc w:val="center"/>
      <w:outlineLvl w:val="1"/>
    </w:pPr>
    <w:rPr>
      <w:rFonts w:ascii="Cambria" w:hAnsi="Cambria"/>
      <w:sz w:val="24"/>
      <w:lang w:eastAsia="en-US"/>
    </w:rPr>
  </w:style>
  <w:style w:type="paragraph" w:customStyle="1" w:styleId="Contedodatabela">
    <w:name w:val="Conteúdo da tabela"/>
    <w:basedOn w:val="Normal"/>
    <w:qFormat/>
    <w:rsid w:val="001F397F"/>
  </w:style>
  <w:style w:type="paragraph" w:customStyle="1" w:styleId="Ttulodetabela">
    <w:name w:val="Título de tabela"/>
    <w:basedOn w:val="Contedodatabela"/>
    <w:qFormat/>
    <w:rsid w:val="001F397F"/>
  </w:style>
  <w:style w:type="paragraph" w:customStyle="1" w:styleId="Standard">
    <w:name w:val="Standard"/>
    <w:qFormat/>
    <w:rsid w:val="001F397F"/>
    <w:pPr>
      <w:suppressAutoHyphens/>
      <w:spacing w:after="200" w:line="276" w:lineRule="auto"/>
      <w:jc w:val="both"/>
      <w:textAlignment w:val="baseline"/>
    </w:pPr>
    <w:rPr>
      <w:rFonts w:ascii="Arial" w:eastAsia="Times New Roman" w:hAnsi="Arial" w:cs="Arial"/>
      <w:color w:val="00000A"/>
      <w:sz w:val="24"/>
      <w:szCs w:val="24"/>
      <w:lang w:val="pt-BR" w:eastAsia="zh-CN"/>
    </w:rPr>
  </w:style>
  <w:style w:type="paragraph" w:styleId="Citao">
    <w:name w:val="Quote"/>
    <w:next w:val="Normal"/>
    <w:qFormat/>
    <w:rsid w:val="001F397F"/>
    <w:pPr>
      <w:widowControl w:val="0"/>
      <w:suppressAutoHyphens/>
      <w:spacing w:after="240"/>
      <w:ind w:left="2977"/>
      <w:jc w:val="both"/>
    </w:pPr>
    <w:rPr>
      <w:i/>
      <w:color w:val="000000"/>
      <w:sz w:val="22"/>
    </w:rPr>
  </w:style>
  <w:style w:type="paragraph" w:customStyle="1" w:styleId="LO-normal">
    <w:name w:val="LO-normal"/>
    <w:qFormat/>
    <w:rsid w:val="001F397F"/>
    <w:pPr>
      <w:suppressAutoHyphens/>
    </w:pPr>
    <w:rPr>
      <w:rFonts w:ascii="Times New Roman" w:eastAsia="NSimSun" w:hAnsi="Times New Roman" w:cs="Arial Unicode MS"/>
      <w:color w:val="00000A"/>
      <w:sz w:val="22"/>
      <w:lang w:val="pt-PT" w:eastAsia="zh-CN" w:bidi="hi-IN"/>
    </w:rPr>
  </w:style>
  <w:style w:type="paragraph" w:styleId="Recuodecorpodetexto">
    <w:name w:val="Body Text Indent"/>
    <w:basedOn w:val="Normal"/>
    <w:rsid w:val="001F397F"/>
    <w:pPr>
      <w:ind w:firstLine="709"/>
      <w:jc w:val="both"/>
    </w:pPr>
    <w:rPr>
      <w:szCs w:val="20"/>
    </w:rPr>
  </w:style>
  <w:style w:type="paragraph" w:customStyle="1" w:styleId="Textbody">
    <w:name w:val="Text body"/>
    <w:basedOn w:val="Standard"/>
    <w:qFormat/>
    <w:rsid w:val="000D27A5"/>
    <w:pPr>
      <w:overflowPunct w:val="0"/>
      <w:spacing w:after="140" w:line="288" w:lineRule="auto"/>
      <w:jc w:val="left"/>
    </w:pPr>
    <w:rPr>
      <w:rFonts w:ascii="Liberation Serif" w:eastAsia="Noto Sans CJK SC Regular" w:hAnsi="Liberation Serif" w:cs="FreeSans"/>
      <w:lang w:bidi="hi-IN"/>
    </w:rPr>
  </w:style>
  <w:style w:type="paragraph" w:customStyle="1" w:styleId="Normal-TJTR">
    <w:name w:val="Normal-TJTR"/>
    <w:basedOn w:val="Normal"/>
    <w:qFormat/>
    <w:rsid w:val="001F397F"/>
    <w:pPr>
      <w:suppressAutoHyphens w:val="0"/>
      <w:spacing w:after="160" w:line="259" w:lineRule="auto"/>
    </w:pPr>
    <w:rPr>
      <w:rFonts w:eastAsia="Calibri"/>
      <w:lang w:eastAsia="en-US"/>
    </w:rPr>
  </w:style>
  <w:style w:type="paragraph" w:customStyle="1" w:styleId="ApTexto">
    <w:name w:val="ApTexto"/>
    <w:basedOn w:val="Normal"/>
    <w:qFormat/>
    <w:rsid w:val="001F397F"/>
    <w:pPr>
      <w:suppressAutoHyphens w:val="0"/>
      <w:spacing w:before="120" w:after="120"/>
      <w:ind w:firstLine="1134"/>
    </w:pPr>
    <w:rPr>
      <w:rFonts w:asciiTheme="majorHAnsi" w:eastAsia="Calibri" w:hAnsiTheme="majorHAnsi" w:cstheme="majorHAnsi"/>
      <w:szCs w:val="24"/>
      <w:lang w:eastAsia="en-US"/>
    </w:rPr>
  </w:style>
  <w:style w:type="numbering" w:customStyle="1" w:styleId="WW8Num2">
    <w:name w:val="WW8Num2"/>
    <w:qFormat/>
    <w:rsid w:val="001F397F"/>
  </w:style>
  <w:style w:type="paragraph" w:styleId="Textodebalo">
    <w:name w:val="Balloon Text"/>
    <w:basedOn w:val="Normal"/>
    <w:link w:val="TextodebaloChar"/>
    <w:uiPriority w:val="99"/>
    <w:semiHidden/>
    <w:unhideWhenUsed/>
    <w:rsid w:val="00207BBE"/>
    <w:rPr>
      <w:rFonts w:ascii="Tahoma" w:hAnsi="Tahoma" w:cs="Tahoma"/>
      <w:sz w:val="16"/>
      <w:szCs w:val="16"/>
    </w:rPr>
  </w:style>
  <w:style w:type="character" w:customStyle="1" w:styleId="TextodebaloChar">
    <w:name w:val="Texto de balão Char"/>
    <w:basedOn w:val="Fontepargpadro"/>
    <w:link w:val="Textodebalo"/>
    <w:uiPriority w:val="99"/>
    <w:semiHidden/>
    <w:rsid w:val="00207BBE"/>
    <w:rPr>
      <w:rFonts w:ascii="Tahoma" w:eastAsia="Times New Roman" w:hAnsi="Tahoma" w:cs="Tahoma"/>
      <w:color w:val="00000A"/>
      <w:sz w:val="16"/>
      <w:szCs w:val="16"/>
      <w:lang w:val="pt-PT" w:eastAsia="pt-PT" w:bidi="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Pages>16</Pages>
  <Words>6165</Words>
  <Characters>33296</Characters>
  <Application>Microsoft Office Word</Application>
  <DocSecurity>0</DocSecurity>
  <Lines>277</Lines>
  <Paragraphs>78</Paragraphs>
  <ScaleCrop>false</ScaleCrop>
  <Company/>
  <LinksUpToDate>false</LinksUpToDate>
  <CharactersWithSpaces>39383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5/2020</dc:title>
  <dc:subject/>
  <dc:creator>DELL</dc:creator>
  <dc:description/>
  <cp:lastModifiedBy>ronaldo.ferreira</cp:lastModifiedBy>
  <cp:revision>222</cp:revision>
  <dcterms:created xsi:type="dcterms:W3CDTF">2024-01-26T11:07:00Z</dcterms:created>
  <dcterms:modified xsi:type="dcterms:W3CDTF">2024-04-17T14:21:00Z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